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50" w:type="dxa"/>
        <w:tblLayout w:type="fixed"/>
        <w:tblLook w:val="04A0" w:firstRow="1" w:lastRow="0" w:firstColumn="1" w:lastColumn="0" w:noHBand="0" w:noVBand="1"/>
      </w:tblPr>
      <w:tblGrid>
        <w:gridCol w:w="396"/>
        <w:gridCol w:w="4390"/>
        <w:gridCol w:w="4961"/>
        <w:gridCol w:w="5103"/>
      </w:tblGrid>
      <w:tr w:rsidR="00295F5B" w:rsidRPr="004C6FF8" w14:paraId="1723C24A" w14:textId="77777777" w:rsidTr="00AD6D02">
        <w:trPr>
          <w:trHeight w:val="375"/>
        </w:trPr>
        <w:tc>
          <w:tcPr>
            <w:tcW w:w="14850" w:type="dxa"/>
            <w:gridSpan w:val="4"/>
            <w:tcBorders>
              <w:bottom w:val="single" w:sz="4" w:space="0" w:color="auto"/>
            </w:tcBorders>
            <w:shd w:val="clear" w:color="auto" w:fill="auto"/>
          </w:tcPr>
          <w:p w14:paraId="68F2293C" w14:textId="7CC02F5C" w:rsidR="00295F5B" w:rsidRDefault="00295F5B" w:rsidP="00B0316E">
            <w:pPr>
              <w:spacing w:before="120" w:after="120" w:line="340" w:lineRule="exact"/>
              <w:jc w:val="center"/>
              <w:rPr>
                <w:rFonts w:ascii="Times New Roman" w:eastAsia="Times New Roman" w:hAnsi="Times New Roman" w:cs="Times New Roman"/>
                <w:b/>
                <w:bCs/>
                <w:color w:val="000000"/>
                <w:sz w:val="28"/>
                <w:szCs w:val="28"/>
              </w:rPr>
            </w:pPr>
            <w:r w:rsidRPr="00A36122">
              <w:rPr>
                <w:rFonts w:ascii="Times New Roman" w:eastAsia="Times New Roman" w:hAnsi="Times New Roman" w:cs="Times New Roman"/>
                <w:b/>
                <w:bCs/>
                <w:color w:val="000000"/>
                <w:sz w:val="28"/>
                <w:szCs w:val="28"/>
              </w:rPr>
              <w:t xml:space="preserve">THUYẾT MINH </w:t>
            </w:r>
            <w:r w:rsidR="00A269D6">
              <w:rPr>
                <w:rFonts w:ascii="Times New Roman" w:eastAsia="Times New Roman" w:hAnsi="Times New Roman" w:cs="Times New Roman"/>
                <w:b/>
                <w:bCs/>
                <w:color w:val="000000"/>
                <w:sz w:val="28"/>
                <w:szCs w:val="28"/>
              </w:rPr>
              <w:t xml:space="preserve">CÁC NỘI </w:t>
            </w:r>
            <w:r w:rsidR="007B762E">
              <w:rPr>
                <w:rFonts w:ascii="Times New Roman" w:eastAsia="Times New Roman" w:hAnsi="Times New Roman" w:cs="Times New Roman"/>
                <w:b/>
                <w:bCs/>
                <w:color w:val="000000"/>
                <w:sz w:val="28"/>
                <w:szCs w:val="28"/>
              </w:rPr>
              <w:t>DUNG SỬA ĐỔI, BỔ SUNG</w:t>
            </w:r>
          </w:p>
          <w:p w14:paraId="52B4B2F3" w14:textId="5AF3A276" w:rsidR="0067441C" w:rsidRDefault="0067441C" w:rsidP="00375E0A">
            <w:pPr>
              <w:spacing w:before="120" w:after="120" w:line="340" w:lineRule="exact"/>
              <w:jc w:val="center"/>
              <w:rPr>
                <w:rFonts w:ascii="Times New Roman" w:eastAsia="Times New Roman" w:hAnsi="Times New Roman" w:cs="Times New Roman"/>
                <w:bCs/>
                <w:i/>
                <w:color w:val="000000"/>
                <w:sz w:val="28"/>
                <w:szCs w:val="28"/>
              </w:rPr>
            </w:pPr>
            <w:r>
              <w:rPr>
                <w:rFonts w:ascii="Times New Roman" w:eastAsia="Times New Roman" w:hAnsi="Times New Roman" w:cs="Times New Roman"/>
                <w:b/>
                <w:bCs/>
                <w:color w:val="000000"/>
                <w:sz w:val="28"/>
                <w:szCs w:val="28"/>
              </w:rPr>
              <w:t>(</w:t>
            </w:r>
            <w:r>
              <w:rPr>
                <w:rFonts w:ascii="Times New Roman" w:eastAsia="Times New Roman" w:hAnsi="Times New Roman" w:cs="Times New Roman"/>
                <w:bCs/>
                <w:i/>
                <w:color w:val="000000"/>
                <w:sz w:val="28"/>
                <w:szCs w:val="28"/>
              </w:rPr>
              <w:t>Ban hành kèm theo Tờ trình số:        /TTr-</w:t>
            </w:r>
            <w:r w:rsidR="007B762E">
              <w:rPr>
                <w:rFonts w:ascii="Times New Roman" w:eastAsia="Times New Roman" w:hAnsi="Times New Roman" w:cs="Times New Roman"/>
                <w:bCs/>
                <w:i/>
                <w:color w:val="000000"/>
                <w:sz w:val="28"/>
                <w:szCs w:val="28"/>
              </w:rPr>
              <w:t>STC</w:t>
            </w:r>
            <w:r>
              <w:rPr>
                <w:rFonts w:ascii="Times New Roman" w:eastAsia="Times New Roman" w:hAnsi="Times New Roman" w:cs="Times New Roman"/>
                <w:bCs/>
                <w:i/>
                <w:color w:val="000000"/>
                <w:sz w:val="28"/>
                <w:szCs w:val="28"/>
              </w:rPr>
              <w:t xml:space="preserve"> ngày      /</w:t>
            </w:r>
            <w:r w:rsidR="007B762E">
              <w:rPr>
                <w:rFonts w:ascii="Times New Roman" w:eastAsia="Times New Roman" w:hAnsi="Times New Roman" w:cs="Times New Roman"/>
                <w:bCs/>
                <w:i/>
                <w:color w:val="000000"/>
                <w:sz w:val="28"/>
                <w:szCs w:val="28"/>
              </w:rPr>
              <w:t>12</w:t>
            </w:r>
            <w:r>
              <w:rPr>
                <w:rFonts w:ascii="Times New Roman" w:eastAsia="Times New Roman" w:hAnsi="Times New Roman" w:cs="Times New Roman"/>
                <w:bCs/>
                <w:i/>
                <w:color w:val="000000"/>
                <w:sz w:val="28"/>
                <w:szCs w:val="28"/>
              </w:rPr>
              <w:t>/202</w:t>
            </w:r>
            <w:r w:rsidR="00375E0A">
              <w:rPr>
                <w:rFonts w:ascii="Times New Roman" w:eastAsia="Times New Roman" w:hAnsi="Times New Roman" w:cs="Times New Roman"/>
                <w:bCs/>
                <w:i/>
                <w:color w:val="000000"/>
                <w:sz w:val="28"/>
                <w:szCs w:val="28"/>
              </w:rPr>
              <w:t>4</w:t>
            </w:r>
            <w:r>
              <w:rPr>
                <w:rFonts w:ascii="Times New Roman" w:eastAsia="Times New Roman" w:hAnsi="Times New Roman" w:cs="Times New Roman"/>
                <w:bCs/>
                <w:i/>
                <w:color w:val="000000"/>
                <w:sz w:val="28"/>
                <w:szCs w:val="28"/>
              </w:rPr>
              <w:t xml:space="preserve"> của </w:t>
            </w:r>
            <w:r w:rsidR="007B762E">
              <w:rPr>
                <w:rFonts w:ascii="Times New Roman" w:eastAsia="Times New Roman" w:hAnsi="Times New Roman" w:cs="Times New Roman"/>
                <w:bCs/>
                <w:i/>
                <w:color w:val="000000"/>
                <w:sz w:val="28"/>
                <w:szCs w:val="28"/>
              </w:rPr>
              <w:t>Sở Tài chính</w:t>
            </w:r>
            <w:r>
              <w:rPr>
                <w:rFonts w:ascii="Times New Roman" w:eastAsia="Times New Roman" w:hAnsi="Times New Roman" w:cs="Times New Roman"/>
                <w:bCs/>
                <w:i/>
                <w:color w:val="000000"/>
                <w:sz w:val="28"/>
                <w:szCs w:val="28"/>
              </w:rPr>
              <w:t>)</w:t>
            </w:r>
          </w:p>
          <w:p w14:paraId="7A175DFC" w14:textId="77777777" w:rsidR="006B1DFC" w:rsidRDefault="006B1DFC" w:rsidP="006B1DFC">
            <w:pPr>
              <w:spacing w:before="120" w:after="120" w:line="340" w:lineRule="exact"/>
              <w:ind w:firstLine="720"/>
              <w:jc w:val="both"/>
              <w:rPr>
                <w:rFonts w:ascii="Times New Roman" w:eastAsia="Times New Roman" w:hAnsi="Times New Roman" w:cs="Times New Roman"/>
                <w:bCs/>
                <w:color w:val="000000"/>
                <w:sz w:val="28"/>
                <w:szCs w:val="28"/>
              </w:rPr>
            </w:pPr>
          </w:p>
          <w:p w14:paraId="6A856484" w14:textId="265E9D53" w:rsidR="00A00420" w:rsidRPr="00742293" w:rsidRDefault="00742293" w:rsidP="00742293">
            <w:pPr>
              <w:spacing w:before="120" w:after="120" w:line="420" w:lineRule="exact"/>
              <w:ind w:firstLine="720"/>
              <w:jc w:val="both"/>
              <w:rPr>
                <w:rFonts w:ascii="Times New Roman" w:eastAsia="Times New Roman" w:hAnsi="Times New Roman" w:cs="Times New Roman"/>
                <w:b/>
                <w:bCs/>
                <w:color w:val="000000"/>
                <w:sz w:val="28"/>
                <w:szCs w:val="28"/>
              </w:rPr>
            </w:pPr>
            <w:r w:rsidRPr="00742293">
              <w:rPr>
                <w:rFonts w:ascii="Times New Roman" w:eastAsia="Times New Roman" w:hAnsi="Times New Roman" w:cs="Times New Roman"/>
                <w:b/>
                <w:bCs/>
                <w:color w:val="000000"/>
                <w:sz w:val="28"/>
                <w:szCs w:val="28"/>
              </w:rPr>
              <w:t xml:space="preserve">So sánh giữa </w:t>
            </w:r>
            <w:r w:rsidR="00183388">
              <w:rPr>
                <w:rFonts w:ascii="Times New Roman" w:eastAsia="Times New Roman" w:hAnsi="Times New Roman" w:cs="Times New Roman"/>
                <w:b/>
                <w:bCs/>
                <w:color w:val="000000"/>
                <w:sz w:val="28"/>
                <w:szCs w:val="28"/>
              </w:rPr>
              <w:t xml:space="preserve">chủ thể được phân cấp tại </w:t>
            </w:r>
            <w:r w:rsidR="00183388" w:rsidRPr="00183388">
              <w:rPr>
                <w:rFonts w:ascii="Times New Roman" w:eastAsia="Times New Roman" w:hAnsi="Times New Roman" w:cs="Times New Roman"/>
                <w:b/>
                <w:bCs/>
                <w:color w:val="000000"/>
                <w:sz w:val="28"/>
                <w:szCs w:val="28"/>
              </w:rPr>
              <w:t>Quyết định số 23/2019/QĐ-UBND ngày 26/11/2019 của UBND tỉnh Bắc Kạn phân cấp thẩm quyền ban hành tiêu chuẩn, định mức sử dụng diện tích chuyên dùng nhà làm việc của các cơ quan, tổ chức, đơn vị và diện tích các công trình sự nghiệp thuộc cơ sở hoạt động sự nghiệp thuộc phạm vi quản lý của tỉnh Bắc Kạn</w:t>
            </w:r>
            <w:r w:rsidRPr="00742293">
              <w:rPr>
                <w:rFonts w:ascii="Times New Roman" w:eastAsia="Times New Roman" w:hAnsi="Times New Roman" w:cs="Times New Roman"/>
                <w:b/>
                <w:bCs/>
                <w:color w:val="000000"/>
                <w:sz w:val="28"/>
                <w:szCs w:val="28"/>
              </w:rPr>
              <w:t xml:space="preserve"> với </w:t>
            </w:r>
            <w:r w:rsidR="00183388">
              <w:rPr>
                <w:rFonts w:ascii="Times New Roman" w:eastAsia="Times New Roman" w:hAnsi="Times New Roman" w:cs="Times New Roman"/>
                <w:b/>
                <w:bCs/>
                <w:color w:val="000000"/>
                <w:sz w:val="28"/>
                <w:szCs w:val="28"/>
              </w:rPr>
              <w:t>chủ thể được quy định</w:t>
            </w:r>
            <w:r w:rsidRPr="00742293">
              <w:rPr>
                <w:rFonts w:ascii="Times New Roman" w:eastAsia="Times New Roman" w:hAnsi="Times New Roman" w:cs="Times New Roman"/>
                <w:b/>
                <w:bCs/>
                <w:color w:val="000000"/>
                <w:sz w:val="28"/>
                <w:szCs w:val="28"/>
              </w:rPr>
              <w:t xml:space="preserve"> tại dự thảo </w:t>
            </w:r>
            <w:r w:rsidR="00183388">
              <w:rPr>
                <w:rFonts w:ascii="Times New Roman" w:eastAsia="Times New Roman" w:hAnsi="Times New Roman" w:cs="Times New Roman"/>
                <w:b/>
                <w:bCs/>
                <w:color w:val="000000"/>
                <w:sz w:val="28"/>
                <w:szCs w:val="28"/>
              </w:rPr>
              <w:t>Quyết định theo</w:t>
            </w:r>
            <w:r w:rsidRPr="00742293">
              <w:rPr>
                <w:rFonts w:ascii="Times New Roman" w:eastAsia="Times New Roman" w:hAnsi="Times New Roman" w:cs="Times New Roman"/>
                <w:b/>
                <w:bCs/>
                <w:color w:val="000000"/>
                <w:sz w:val="28"/>
                <w:szCs w:val="28"/>
              </w:rPr>
              <w:t xml:space="preserve"> bảng sau:</w:t>
            </w:r>
          </w:p>
          <w:p w14:paraId="247427B3" w14:textId="4970E37B" w:rsidR="00A00420" w:rsidRPr="006B1DFC" w:rsidRDefault="00A00420" w:rsidP="00A00420">
            <w:pPr>
              <w:spacing w:before="120" w:after="120" w:line="340" w:lineRule="exact"/>
              <w:jc w:val="both"/>
              <w:rPr>
                <w:rFonts w:ascii="Times New Roman" w:eastAsia="Times New Roman" w:hAnsi="Times New Roman" w:cs="Times New Roman"/>
                <w:bCs/>
                <w:color w:val="000000"/>
                <w:sz w:val="28"/>
                <w:szCs w:val="28"/>
              </w:rPr>
            </w:pPr>
          </w:p>
        </w:tc>
      </w:tr>
      <w:tr w:rsidR="006E3971" w:rsidRPr="004C6FF8" w14:paraId="30AC173D" w14:textId="77777777" w:rsidTr="00393224">
        <w:trPr>
          <w:trHeight w:val="750"/>
        </w:trPr>
        <w:tc>
          <w:tcPr>
            <w:tcW w:w="396" w:type="dxa"/>
            <w:tcBorders>
              <w:top w:val="single" w:sz="4" w:space="0" w:color="auto"/>
              <w:left w:val="single" w:sz="4" w:space="0" w:color="auto"/>
              <w:bottom w:val="single" w:sz="4" w:space="0" w:color="auto"/>
              <w:right w:val="single" w:sz="4" w:space="0" w:color="auto"/>
            </w:tcBorders>
            <w:vAlign w:val="center"/>
            <w:hideMark/>
          </w:tcPr>
          <w:p w14:paraId="6C416730" w14:textId="62A7E53A" w:rsidR="006E3971" w:rsidRPr="004C6FF8" w:rsidRDefault="009C65FA" w:rsidP="009C65F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14:paraId="24208770" w14:textId="6A3D6E5F" w:rsidR="006E3971" w:rsidRPr="004C6FF8" w:rsidRDefault="00183388" w:rsidP="00183388">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8"/>
              </w:rPr>
              <w:t>C</w:t>
            </w:r>
            <w:r w:rsidRPr="00183388">
              <w:rPr>
                <w:rFonts w:ascii="Times New Roman" w:eastAsia="Times New Roman" w:hAnsi="Times New Roman" w:cs="Times New Roman"/>
                <w:b/>
                <w:bCs/>
                <w:color w:val="000000"/>
                <w:sz w:val="24"/>
                <w:szCs w:val="28"/>
              </w:rPr>
              <w:t>hủ thể được phân cấp tại Quyết định số 23/2019/QĐ-UBND ngày 26/11/2019 của UBND tỉnh Bắc Kạn</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0EF895DA" w14:textId="19F79947" w:rsidR="006E3971" w:rsidRPr="00C039AC" w:rsidRDefault="00183388" w:rsidP="00341F8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8"/>
              </w:rPr>
              <w:t>C</w:t>
            </w:r>
            <w:r w:rsidRPr="00183388">
              <w:rPr>
                <w:rFonts w:ascii="Times New Roman" w:eastAsia="Times New Roman" w:hAnsi="Times New Roman" w:cs="Times New Roman"/>
                <w:b/>
                <w:bCs/>
                <w:color w:val="000000"/>
                <w:sz w:val="24"/>
                <w:szCs w:val="28"/>
              </w:rPr>
              <w:t>hủ thể được quy định tại dự thảo Quyết định</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1998E94" w14:textId="4F8C5351" w:rsidR="006E3971" w:rsidRPr="004C6FF8" w:rsidRDefault="00375E0A" w:rsidP="009C65F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Ghi chú</w:t>
            </w:r>
          </w:p>
        </w:tc>
      </w:tr>
      <w:tr w:rsidR="006E3971" w:rsidRPr="004C6FF8" w14:paraId="0FE2ED1B" w14:textId="77777777" w:rsidTr="00393224">
        <w:trPr>
          <w:trHeight w:val="750"/>
        </w:trPr>
        <w:tc>
          <w:tcPr>
            <w:tcW w:w="396" w:type="dxa"/>
            <w:tcBorders>
              <w:top w:val="nil"/>
              <w:left w:val="single" w:sz="4" w:space="0" w:color="auto"/>
              <w:bottom w:val="single" w:sz="4" w:space="0" w:color="auto"/>
              <w:right w:val="single" w:sz="4" w:space="0" w:color="auto"/>
            </w:tcBorders>
            <w:shd w:val="clear" w:color="auto" w:fill="auto"/>
            <w:hideMark/>
          </w:tcPr>
          <w:p w14:paraId="0291095A" w14:textId="77777777" w:rsidR="006E3971" w:rsidRPr="00333E3F" w:rsidRDefault="006E3971" w:rsidP="000C43AC">
            <w:pPr>
              <w:spacing w:after="0" w:line="240" w:lineRule="auto"/>
              <w:jc w:val="center"/>
              <w:rPr>
                <w:rFonts w:ascii="Times New Roman" w:eastAsia="Times New Roman" w:hAnsi="Times New Roman" w:cs="Times New Roman"/>
                <w:b/>
                <w:bCs/>
                <w:color w:val="000000"/>
                <w:sz w:val="26"/>
                <w:szCs w:val="26"/>
              </w:rPr>
            </w:pPr>
            <w:r w:rsidRPr="00333E3F">
              <w:rPr>
                <w:rFonts w:ascii="Times New Roman" w:eastAsia="Times New Roman" w:hAnsi="Times New Roman" w:cs="Times New Roman"/>
                <w:b/>
                <w:bCs/>
                <w:color w:val="000000"/>
                <w:sz w:val="26"/>
                <w:szCs w:val="26"/>
              </w:rPr>
              <w:t> </w:t>
            </w:r>
          </w:p>
        </w:tc>
        <w:tc>
          <w:tcPr>
            <w:tcW w:w="4390" w:type="dxa"/>
            <w:tcBorders>
              <w:top w:val="nil"/>
              <w:left w:val="nil"/>
              <w:bottom w:val="single" w:sz="4" w:space="0" w:color="auto"/>
              <w:right w:val="single" w:sz="4" w:space="0" w:color="auto"/>
            </w:tcBorders>
            <w:shd w:val="clear" w:color="auto" w:fill="auto"/>
            <w:noWrap/>
            <w:hideMark/>
          </w:tcPr>
          <w:p w14:paraId="0F2547E6" w14:textId="77777777" w:rsidR="00A00420" w:rsidRPr="00333E3F" w:rsidRDefault="00A00420" w:rsidP="007E47D6">
            <w:pPr>
              <w:spacing w:after="0" w:line="240" w:lineRule="auto"/>
              <w:jc w:val="both"/>
              <w:rPr>
                <w:rFonts w:ascii="Times New Roman" w:eastAsia="Times New Roman" w:hAnsi="Times New Roman" w:cs="Times New Roman"/>
                <w:b/>
                <w:color w:val="000000"/>
                <w:sz w:val="26"/>
                <w:szCs w:val="26"/>
              </w:rPr>
            </w:pPr>
          </w:p>
          <w:p w14:paraId="63C748CC" w14:textId="0DA01437" w:rsidR="00183388" w:rsidRPr="00333E3F" w:rsidRDefault="00183388" w:rsidP="00183388">
            <w:pPr>
              <w:spacing w:after="0" w:line="240" w:lineRule="auto"/>
              <w:jc w:val="both"/>
              <w:rPr>
                <w:rFonts w:ascii="Times New Roman" w:eastAsia="Times New Roman" w:hAnsi="Times New Roman" w:cs="Times New Roman"/>
                <w:color w:val="000000"/>
                <w:sz w:val="26"/>
                <w:szCs w:val="26"/>
              </w:rPr>
            </w:pPr>
            <w:r w:rsidRPr="00183388">
              <w:rPr>
                <w:rFonts w:ascii="Times New Roman" w:eastAsia="Times New Roman" w:hAnsi="Times New Roman" w:cs="Times New Roman"/>
                <w:color w:val="000000"/>
                <w:sz w:val="24"/>
                <w:szCs w:val="26"/>
              </w:rPr>
              <w:t>“2. Tiêu chuẩn, định mức sử dụng diện tích các công trình sự nghiệp khác (không bao gồm lĩnh vực y tế, giáo dục và đào tạo): Thủ trưởng các cơ quan, tổ chức, đơn vị cấp tỉnh và Chủ tịch Ủy ban nhân dân các huyện, thành phố ban hành tiêu chuẩn, định mức sử dụng diện tích công trình sự nghiệp của đơn vị mình và đơn vị sự nghiệp công lập thuộc phạm vi quản lý; người đứng đầu đơn vị sự nghiệp công lập tự bảo đảm chi thường xuyên và chi đầu tư ban hành tiêu chuẩn, định mức sử dụng diện tích công trình sự nghiệp tại đơn vị.”</w:t>
            </w:r>
          </w:p>
          <w:p w14:paraId="11207493" w14:textId="5FBB1637" w:rsidR="004A6DA9" w:rsidRPr="00333E3F" w:rsidRDefault="004A6DA9" w:rsidP="004A6DA9">
            <w:pPr>
              <w:spacing w:after="0" w:line="240" w:lineRule="auto"/>
              <w:jc w:val="both"/>
              <w:rPr>
                <w:rFonts w:ascii="Times New Roman" w:eastAsia="Times New Roman" w:hAnsi="Times New Roman" w:cs="Times New Roman"/>
                <w:color w:val="000000"/>
                <w:sz w:val="26"/>
                <w:szCs w:val="26"/>
              </w:rPr>
            </w:pPr>
          </w:p>
        </w:tc>
        <w:tc>
          <w:tcPr>
            <w:tcW w:w="4961" w:type="dxa"/>
            <w:tcBorders>
              <w:top w:val="nil"/>
              <w:left w:val="nil"/>
              <w:bottom w:val="single" w:sz="4" w:space="0" w:color="auto"/>
              <w:right w:val="single" w:sz="4" w:space="0" w:color="auto"/>
            </w:tcBorders>
            <w:shd w:val="clear" w:color="auto" w:fill="auto"/>
            <w:noWrap/>
            <w:hideMark/>
          </w:tcPr>
          <w:p w14:paraId="2443F38F" w14:textId="77777777" w:rsidR="00A00420" w:rsidRPr="00333E3F" w:rsidRDefault="00A00420" w:rsidP="00A00420">
            <w:pPr>
              <w:spacing w:after="0" w:line="240" w:lineRule="auto"/>
              <w:jc w:val="both"/>
              <w:rPr>
                <w:rFonts w:ascii="Times New Roman" w:eastAsia="Times New Roman" w:hAnsi="Times New Roman" w:cs="Times New Roman"/>
                <w:b/>
                <w:color w:val="000000"/>
                <w:sz w:val="26"/>
                <w:szCs w:val="26"/>
              </w:rPr>
            </w:pPr>
          </w:p>
          <w:p w14:paraId="5832914D" w14:textId="77777777" w:rsidR="00183388" w:rsidRPr="00183388" w:rsidRDefault="00183388" w:rsidP="00183388">
            <w:pPr>
              <w:spacing w:after="0" w:line="240" w:lineRule="auto"/>
              <w:jc w:val="both"/>
              <w:rPr>
                <w:rFonts w:ascii="Times New Roman" w:eastAsia="Times New Roman" w:hAnsi="Times New Roman" w:cs="Times New Roman"/>
                <w:color w:val="000000"/>
                <w:sz w:val="24"/>
                <w:szCs w:val="26"/>
              </w:rPr>
            </w:pPr>
            <w:r w:rsidRPr="00183388">
              <w:rPr>
                <w:rFonts w:ascii="Times New Roman" w:eastAsia="Times New Roman" w:hAnsi="Times New Roman" w:cs="Times New Roman"/>
                <w:color w:val="000000"/>
                <w:sz w:val="24"/>
                <w:szCs w:val="26"/>
              </w:rPr>
              <w:t>“2. Tiêu chuẩn, định mức sử dụng diện tích các công trình sự nghiệp khác (không bao gồm lĩnh vực y tế, giáo dục và đào tạo):</w:t>
            </w:r>
          </w:p>
          <w:p w14:paraId="5EE21F27" w14:textId="77777777" w:rsidR="00AC22A6" w:rsidRDefault="00AC22A6" w:rsidP="00183388">
            <w:pPr>
              <w:spacing w:after="0" w:line="240" w:lineRule="auto"/>
              <w:jc w:val="both"/>
              <w:rPr>
                <w:rFonts w:ascii="Times New Roman" w:eastAsia="Times New Roman" w:hAnsi="Times New Roman" w:cs="Times New Roman"/>
                <w:color w:val="000000"/>
                <w:sz w:val="24"/>
                <w:szCs w:val="26"/>
              </w:rPr>
            </w:pPr>
            <w:r w:rsidRPr="00AC22A6">
              <w:rPr>
                <w:rFonts w:ascii="Times New Roman" w:eastAsia="Times New Roman" w:hAnsi="Times New Roman" w:cs="Times New Roman"/>
                <w:color w:val="000000"/>
                <w:sz w:val="24"/>
                <w:szCs w:val="26"/>
              </w:rPr>
              <w:t xml:space="preserve">- UBND tỉnh ban ban hành tiêu chuẩn, định mức sử dụng diện tích công trình sự nghiệp của các cơ quan chuyên trách tham mưu, giúp việc Tỉnh ủy; Đảng ủy CCQ tỉnh; các đơn vị sự nghiệp trực thuộc Tỉnh ủy; các tổ chức chính trị - xã hội; Ủy ban Mặt trận Tổ quốc Việt Nam tỉnh. </w:t>
            </w:r>
          </w:p>
          <w:p w14:paraId="57A59446" w14:textId="4CA7DD50" w:rsidR="00183388" w:rsidRPr="00183388" w:rsidRDefault="00183388" w:rsidP="00183388">
            <w:pPr>
              <w:spacing w:after="0" w:line="240" w:lineRule="auto"/>
              <w:jc w:val="both"/>
              <w:rPr>
                <w:rFonts w:ascii="Times New Roman" w:eastAsia="Times New Roman" w:hAnsi="Times New Roman" w:cs="Times New Roman"/>
                <w:color w:val="000000"/>
                <w:sz w:val="24"/>
                <w:szCs w:val="26"/>
              </w:rPr>
            </w:pPr>
            <w:r w:rsidRPr="00183388">
              <w:rPr>
                <w:rFonts w:ascii="Times New Roman" w:eastAsia="Times New Roman" w:hAnsi="Times New Roman" w:cs="Times New Roman"/>
                <w:color w:val="000000"/>
                <w:sz w:val="24"/>
                <w:szCs w:val="26"/>
              </w:rPr>
              <w:t xml:space="preserve">- Thủ trưởng các cơ quan, đơn vị cấp tỉnh (không bao gồm </w:t>
            </w:r>
            <w:r w:rsidR="00DA778A" w:rsidRPr="006D5C4A">
              <w:rPr>
                <w:rFonts w:ascii="Times New Roman" w:eastAsia="Times New Roman" w:hAnsi="Times New Roman" w:cs="Times New Roman"/>
                <w:color w:val="000000"/>
                <w:sz w:val="24"/>
                <w:szCs w:val="26"/>
              </w:rPr>
              <w:t>các cơ quan chuyên trách tham mưu, giúp việc Tỉnh ủy; Đảng ủy CCQ tỉnh; các đơn vị sự nghiệp trực thuộc Tỉnh ủy; các tổ chức chính trị - xã hội; Ủy ban Mặt trận Tổ quốc Việt Nam tỉnh</w:t>
            </w:r>
            <w:r w:rsidRPr="00183388">
              <w:rPr>
                <w:rFonts w:ascii="Times New Roman" w:eastAsia="Times New Roman" w:hAnsi="Times New Roman" w:cs="Times New Roman"/>
                <w:color w:val="000000"/>
                <w:sz w:val="24"/>
                <w:szCs w:val="26"/>
              </w:rPr>
              <w:t>) ban hành tiêu chuẩn, định mức sử dụng diện tích công trình sự nghiệp của đơn vị mình và đơn vị sự nghiệp công lập thuộc phạm vi quản lý</w:t>
            </w:r>
          </w:p>
          <w:p w14:paraId="06362517" w14:textId="7C523B9C" w:rsidR="00183388" w:rsidRPr="00183388" w:rsidRDefault="00183388" w:rsidP="00183388">
            <w:pPr>
              <w:spacing w:after="0" w:line="240" w:lineRule="auto"/>
              <w:jc w:val="both"/>
              <w:rPr>
                <w:rFonts w:ascii="Times New Roman" w:eastAsia="Times New Roman" w:hAnsi="Times New Roman" w:cs="Times New Roman"/>
                <w:color w:val="000000"/>
                <w:sz w:val="24"/>
                <w:szCs w:val="26"/>
              </w:rPr>
            </w:pPr>
            <w:r w:rsidRPr="00183388">
              <w:rPr>
                <w:rFonts w:ascii="Times New Roman" w:eastAsia="Times New Roman" w:hAnsi="Times New Roman" w:cs="Times New Roman"/>
                <w:color w:val="000000"/>
                <w:sz w:val="24"/>
                <w:szCs w:val="26"/>
              </w:rPr>
              <w:t xml:space="preserve">- UBND các huyện, thành phố ban hành tiêu </w:t>
            </w:r>
            <w:r w:rsidRPr="00183388">
              <w:rPr>
                <w:rFonts w:ascii="Times New Roman" w:eastAsia="Times New Roman" w:hAnsi="Times New Roman" w:cs="Times New Roman"/>
                <w:color w:val="000000"/>
                <w:sz w:val="24"/>
                <w:szCs w:val="26"/>
              </w:rPr>
              <w:lastRenderedPageBreak/>
              <w:t>chuẩn, định mức sử dụng diện tích công trình sự nghiệp của các cơ quan, tổ chức, đơn vị, UBND cấp xã thuộc phạm vi quản lý.</w:t>
            </w:r>
          </w:p>
          <w:p w14:paraId="751B9E01" w14:textId="663986CB" w:rsidR="00A00420" w:rsidRPr="00183388" w:rsidRDefault="00183388" w:rsidP="00183388">
            <w:pPr>
              <w:spacing w:after="0" w:line="240" w:lineRule="auto"/>
              <w:jc w:val="both"/>
              <w:rPr>
                <w:rFonts w:ascii="Times New Roman" w:eastAsia="Times New Roman" w:hAnsi="Times New Roman" w:cs="Times New Roman"/>
                <w:color w:val="000000"/>
                <w:sz w:val="24"/>
                <w:szCs w:val="26"/>
              </w:rPr>
            </w:pPr>
            <w:r w:rsidRPr="00183388">
              <w:rPr>
                <w:rFonts w:ascii="Times New Roman" w:eastAsia="Times New Roman" w:hAnsi="Times New Roman" w:cs="Times New Roman"/>
                <w:color w:val="000000"/>
                <w:sz w:val="24"/>
                <w:szCs w:val="26"/>
              </w:rPr>
              <w:t>- Người đứng đầu đơn vị sự nghiệp công lập tự bảo đảm chi thường xuyên và chi đầu tư ban hành tiêu chuẩn, định mức sử dụng diện tích công trình sự nghiệp tại đơn vị.”</w:t>
            </w:r>
          </w:p>
          <w:p w14:paraId="2524EBB2" w14:textId="5A734D7E" w:rsidR="006E3971" w:rsidRPr="00333E3F" w:rsidRDefault="006E3971" w:rsidP="003E6824">
            <w:pPr>
              <w:spacing w:after="0" w:line="240" w:lineRule="auto"/>
              <w:jc w:val="both"/>
              <w:rPr>
                <w:rFonts w:ascii="Times New Roman" w:eastAsia="Times New Roman" w:hAnsi="Times New Roman" w:cs="Times New Roman"/>
                <w:color w:val="000000"/>
                <w:sz w:val="26"/>
                <w:szCs w:val="26"/>
              </w:rPr>
            </w:pPr>
          </w:p>
        </w:tc>
        <w:tc>
          <w:tcPr>
            <w:tcW w:w="5103" w:type="dxa"/>
            <w:tcBorders>
              <w:top w:val="nil"/>
              <w:left w:val="nil"/>
              <w:bottom w:val="single" w:sz="4" w:space="0" w:color="auto"/>
              <w:right w:val="single" w:sz="4" w:space="0" w:color="auto"/>
            </w:tcBorders>
            <w:shd w:val="clear" w:color="auto" w:fill="auto"/>
            <w:hideMark/>
          </w:tcPr>
          <w:p w14:paraId="63A86F66" w14:textId="77777777" w:rsidR="00A00420" w:rsidRPr="00333E3F" w:rsidRDefault="00A00420" w:rsidP="004A6DA9">
            <w:pPr>
              <w:spacing w:after="0" w:line="240" w:lineRule="auto"/>
              <w:jc w:val="both"/>
              <w:rPr>
                <w:rFonts w:ascii="Times New Roman" w:eastAsia="Times New Roman" w:hAnsi="Times New Roman" w:cs="Times New Roman"/>
                <w:color w:val="000000"/>
                <w:sz w:val="26"/>
                <w:szCs w:val="26"/>
              </w:rPr>
            </w:pPr>
          </w:p>
          <w:p w14:paraId="58732134" w14:textId="0435887A" w:rsidR="00183388" w:rsidRPr="00183388" w:rsidRDefault="00183388" w:rsidP="00183388">
            <w:pPr>
              <w:spacing w:after="0" w:line="240" w:lineRule="auto"/>
              <w:jc w:val="both"/>
              <w:rPr>
                <w:rFonts w:ascii="Times New Roman" w:eastAsia="Times New Roman" w:hAnsi="Times New Roman" w:cs="Times New Roman"/>
                <w:i/>
                <w:color w:val="000000"/>
                <w:sz w:val="24"/>
                <w:szCs w:val="26"/>
              </w:rPr>
            </w:pPr>
            <w:r>
              <w:rPr>
                <w:rFonts w:ascii="Times New Roman" w:eastAsia="Times New Roman" w:hAnsi="Times New Roman" w:cs="Times New Roman"/>
                <w:color w:val="000000"/>
                <w:sz w:val="24"/>
                <w:szCs w:val="26"/>
              </w:rPr>
              <w:t>Căn cứ</w:t>
            </w:r>
            <w:r w:rsidRPr="00183388">
              <w:rPr>
                <w:rFonts w:ascii="Times New Roman" w:eastAsia="Times New Roman" w:hAnsi="Times New Roman" w:cs="Times New Roman"/>
                <w:color w:val="000000"/>
                <w:sz w:val="24"/>
                <w:szCs w:val="26"/>
              </w:rPr>
              <w:t xml:space="preserve"> với quy định tại khoản 1 Điều 13 Luật Tổ chức chính quyền địa phương ngày 19/6/2015: </w:t>
            </w:r>
            <w:r w:rsidRPr="00183388">
              <w:rPr>
                <w:rFonts w:ascii="Times New Roman" w:eastAsia="Times New Roman" w:hAnsi="Times New Roman" w:cs="Times New Roman"/>
                <w:i/>
                <w:color w:val="000000"/>
                <w:sz w:val="24"/>
                <w:szCs w:val="26"/>
              </w:rPr>
              <w:t xml:space="preserve">“1. Căn cứ vào yêu cầu công tác, khả năng thực hiện và điều kiện, tình hình cụ thể của địa phương, cơ quan nhà nước ở trung ương và địa phương được quyền </w:t>
            </w:r>
            <w:r w:rsidRPr="00183388">
              <w:rPr>
                <w:rFonts w:ascii="Times New Roman" w:eastAsia="Times New Roman" w:hAnsi="Times New Roman" w:cs="Times New Roman"/>
                <w:i/>
                <w:color w:val="000000"/>
                <w:sz w:val="24"/>
                <w:szCs w:val="26"/>
                <w:u w:val="single"/>
              </w:rPr>
              <w:t>phân cấp cho chính quyền địa phương hoặc cơ quan nhà nước cấp dưới thực hiện</w:t>
            </w:r>
            <w:r w:rsidRPr="00183388">
              <w:rPr>
                <w:rFonts w:ascii="Times New Roman" w:eastAsia="Times New Roman" w:hAnsi="Times New Roman" w:cs="Times New Roman"/>
                <w:i/>
                <w:color w:val="000000"/>
                <w:sz w:val="24"/>
                <w:szCs w:val="26"/>
              </w:rPr>
              <w:t xml:space="preserve"> một cách liên tục, thường xuyên một hoặc một số nhiệm vụ, quyền hạn thuộc thẩm quyền của mình, trừ trường hợp pháp luật có quy định khác.”</w:t>
            </w:r>
          </w:p>
          <w:p w14:paraId="1472D04D" w14:textId="6537C8B4" w:rsidR="006E3971" w:rsidRPr="00333E3F" w:rsidRDefault="00183388" w:rsidP="00AC22A6">
            <w:pPr>
              <w:spacing w:after="0" w:line="240" w:lineRule="auto"/>
              <w:jc w:val="both"/>
              <w:rPr>
                <w:rFonts w:ascii="Times New Roman" w:eastAsia="Times New Roman" w:hAnsi="Times New Roman" w:cs="Times New Roman"/>
                <w:color w:val="000000"/>
                <w:sz w:val="26"/>
                <w:szCs w:val="26"/>
              </w:rPr>
            </w:pPr>
            <w:r w:rsidRPr="00183388">
              <w:rPr>
                <w:rFonts w:ascii="Times New Roman" w:eastAsia="Times New Roman" w:hAnsi="Times New Roman" w:cs="Times New Roman"/>
                <w:color w:val="000000"/>
                <w:sz w:val="24"/>
                <w:szCs w:val="26"/>
              </w:rPr>
              <w:t xml:space="preserve">Như vậy, chủ thể được phân cấp tại Quyết định số 23/2019/QĐ-UBND ngày 26/11/2019 của UBND tỉnh Bắc Kạn chưa phù hợp với Nghị định số 152/2017/NĐ-CP ngày 27/12/2017 của Chính phủ và quy định của Luật Tổ chức chính quyền địa phương năm 2015. Do đó, </w:t>
            </w:r>
            <w:r w:rsidR="0089532E">
              <w:rPr>
                <w:rFonts w:ascii="Times New Roman" w:eastAsia="Times New Roman" w:hAnsi="Times New Roman" w:cs="Times New Roman"/>
                <w:color w:val="000000"/>
                <w:sz w:val="24"/>
                <w:szCs w:val="26"/>
              </w:rPr>
              <w:t>tại dự thảo Quyết định sửa đổi, Sở Tài chính đề nghị</w:t>
            </w:r>
            <w:r w:rsidR="00AC22A6">
              <w:rPr>
                <w:rFonts w:ascii="Times New Roman" w:eastAsia="Times New Roman" w:hAnsi="Times New Roman" w:cs="Times New Roman"/>
                <w:color w:val="000000"/>
                <w:sz w:val="24"/>
                <w:szCs w:val="26"/>
              </w:rPr>
              <w:t xml:space="preserve"> sửa đổi như sau:</w:t>
            </w:r>
            <w:r w:rsidR="00AC22A6">
              <w:rPr>
                <w:rFonts w:ascii="Times New Roman" w:eastAsia="Times New Roman" w:hAnsi="Times New Roman" w:cs="Times New Roman"/>
                <w:color w:val="000000"/>
                <w:sz w:val="24"/>
                <w:szCs w:val="26"/>
              </w:rPr>
              <w:br/>
              <w:t xml:space="preserve"> - B</w:t>
            </w:r>
            <w:r w:rsidR="00AC22A6">
              <w:rPr>
                <w:rFonts w:ascii="Times New Roman" w:eastAsia="Times New Roman" w:hAnsi="Times New Roman" w:cs="Times New Roman"/>
                <w:color w:val="000000"/>
                <w:sz w:val="24"/>
                <w:szCs w:val="26"/>
              </w:rPr>
              <w:t>ổ sung thêm quy định</w:t>
            </w:r>
            <w:r w:rsidR="00AC22A6" w:rsidRPr="00AC22A6">
              <w:rPr>
                <w:rFonts w:ascii="Times New Roman" w:eastAsia="Times New Roman" w:hAnsi="Times New Roman" w:cs="Times New Roman"/>
                <w:color w:val="000000"/>
                <w:sz w:val="24"/>
                <w:szCs w:val="26"/>
              </w:rPr>
              <w:t xml:space="preserve"> UBND tỉnh ban ban hành tiêu chuẩn, định mức sử dụng diện tích công </w:t>
            </w:r>
            <w:r w:rsidR="00AC22A6" w:rsidRPr="00AC22A6">
              <w:rPr>
                <w:rFonts w:ascii="Times New Roman" w:eastAsia="Times New Roman" w:hAnsi="Times New Roman" w:cs="Times New Roman"/>
                <w:color w:val="000000"/>
                <w:sz w:val="24"/>
                <w:szCs w:val="26"/>
              </w:rPr>
              <w:lastRenderedPageBreak/>
              <w:t xml:space="preserve">trình sự nghiệp của các cơ quan chuyên trách tham mưu, giúp việc Tỉnh ủy; Đảng ủy CCQ tỉnh; các đơn vị sự nghiệp trực thuộc Tỉnh ủy; các tổ chức chính trị - xã hội; Ủy ban </w:t>
            </w:r>
            <w:r w:rsidR="00AC22A6">
              <w:rPr>
                <w:rFonts w:ascii="Times New Roman" w:eastAsia="Times New Roman" w:hAnsi="Times New Roman" w:cs="Times New Roman"/>
                <w:color w:val="000000"/>
                <w:sz w:val="24"/>
                <w:szCs w:val="26"/>
              </w:rPr>
              <w:t>MTTQ</w:t>
            </w:r>
            <w:r w:rsidR="00AC22A6" w:rsidRPr="00AC22A6">
              <w:rPr>
                <w:rFonts w:ascii="Times New Roman" w:eastAsia="Times New Roman" w:hAnsi="Times New Roman" w:cs="Times New Roman"/>
                <w:color w:val="000000"/>
                <w:sz w:val="24"/>
                <w:szCs w:val="26"/>
              </w:rPr>
              <w:t xml:space="preserve"> Việt Nam tỉnh.</w:t>
            </w:r>
            <w:r w:rsidR="00AC22A6">
              <w:rPr>
                <w:rFonts w:ascii="Times New Roman" w:eastAsia="Times New Roman" w:hAnsi="Times New Roman" w:cs="Times New Roman"/>
                <w:color w:val="000000"/>
                <w:sz w:val="24"/>
                <w:szCs w:val="26"/>
              </w:rPr>
              <w:br/>
              <w:t xml:space="preserve"> - G</w:t>
            </w:r>
            <w:r w:rsidR="0089532E">
              <w:rPr>
                <w:rFonts w:ascii="Times New Roman" w:eastAsia="Times New Roman" w:hAnsi="Times New Roman" w:cs="Times New Roman"/>
                <w:color w:val="000000"/>
                <w:sz w:val="24"/>
                <w:szCs w:val="26"/>
              </w:rPr>
              <w:t xml:space="preserve">iữ nguyên chủ thể là Thủ trưởng các cơ quan, đơn vị cấp tỉnh </w:t>
            </w:r>
            <w:r w:rsidR="0089532E" w:rsidRPr="00183388">
              <w:rPr>
                <w:rFonts w:ascii="Times New Roman" w:eastAsia="Times New Roman" w:hAnsi="Times New Roman" w:cs="Times New Roman"/>
                <w:color w:val="000000"/>
                <w:sz w:val="24"/>
                <w:szCs w:val="26"/>
              </w:rPr>
              <w:t>(không bao gồm các tổ chức Đảng trực thuộc Tỉnh ủy; các đơn vị sự nghiệp trực thuộc Tỉnh ủy; các tổ chức chính trị - xã hội; Ủy ban Mặt trận Tổ quốc Việt Nam tỉnh)</w:t>
            </w:r>
            <w:r w:rsidR="00AC22A6">
              <w:rPr>
                <w:rFonts w:ascii="Times New Roman" w:eastAsia="Times New Roman" w:hAnsi="Times New Roman" w:cs="Times New Roman"/>
                <w:color w:val="000000"/>
                <w:sz w:val="24"/>
                <w:szCs w:val="26"/>
              </w:rPr>
              <w:br/>
              <w:t>- T</w:t>
            </w:r>
            <w:r w:rsidR="0089532E">
              <w:rPr>
                <w:rFonts w:ascii="Times New Roman" w:eastAsia="Times New Roman" w:hAnsi="Times New Roman" w:cs="Times New Roman"/>
                <w:color w:val="000000"/>
                <w:sz w:val="24"/>
                <w:szCs w:val="26"/>
              </w:rPr>
              <w:t>hay đổi chủ thể từ Chủ tịch UBND các huyện, thành phố thành UBND các huyện, thà</w:t>
            </w:r>
            <w:r w:rsidR="00AC22A6">
              <w:rPr>
                <w:rFonts w:ascii="Times New Roman" w:eastAsia="Times New Roman" w:hAnsi="Times New Roman" w:cs="Times New Roman"/>
                <w:color w:val="000000"/>
                <w:sz w:val="24"/>
                <w:szCs w:val="26"/>
              </w:rPr>
              <w:t xml:space="preserve">nh phố đối với việc </w:t>
            </w:r>
            <w:r w:rsidR="00AC22A6" w:rsidRPr="00AC22A6">
              <w:rPr>
                <w:rFonts w:ascii="Times New Roman" w:eastAsia="Times New Roman" w:hAnsi="Times New Roman" w:cs="Times New Roman"/>
                <w:color w:val="000000"/>
                <w:sz w:val="24"/>
                <w:szCs w:val="26"/>
              </w:rPr>
              <w:t>ban hành tiêu chuẩn, định mức sử dụng diện tích công trình sự nghiệp của các cơ quan, tổ chức, đơn vị, UBND cấp xã thuộc phạm vi quản lý.</w:t>
            </w:r>
            <w:r w:rsidR="00AC22A6">
              <w:rPr>
                <w:rFonts w:ascii="Times New Roman" w:eastAsia="Times New Roman" w:hAnsi="Times New Roman" w:cs="Times New Roman"/>
                <w:color w:val="000000"/>
                <w:sz w:val="24"/>
                <w:szCs w:val="26"/>
              </w:rPr>
              <w:br/>
              <w:t xml:space="preserve">- Giữ nguyên quy định: </w:t>
            </w:r>
            <w:bookmarkStart w:id="0" w:name="_GoBack"/>
            <w:bookmarkEnd w:id="0"/>
            <w:r w:rsidR="00AC22A6" w:rsidRPr="00183388">
              <w:rPr>
                <w:rFonts w:ascii="Times New Roman" w:eastAsia="Times New Roman" w:hAnsi="Times New Roman" w:cs="Times New Roman"/>
                <w:color w:val="000000"/>
                <w:sz w:val="24"/>
                <w:szCs w:val="26"/>
              </w:rPr>
              <w:t>Người đứng đầu đơn vị sự nghiệp công lập tự bảo đảm chi thường xuyên và chi đầu tư ban hành tiêu chuẩn, định mức sử dụng diện tích công trình sự nghiệp tại đơn vị</w:t>
            </w:r>
          </w:p>
        </w:tc>
      </w:tr>
    </w:tbl>
    <w:p w14:paraId="6FE3C7E4" w14:textId="77777777" w:rsidR="00F25721" w:rsidRDefault="00F25721" w:rsidP="007B762E"/>
    <w:sectPr w:rsidR="00F25721" w:rsidSect="00393224">
      <w:footerReference w:type="default" r:id="rId6"/>
      <w:pgSz w:w="16839" w:h="11907" w:orient="landscape" w:code="9"/>
      <w:pgMar w:top="851" w:right="851" w:bottom="851" w:left="1134" w:header="567"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4A19F" w14:textId="77777777" w:rsidR="00421D6C" w:rsidRDefault="00421D6C" w:rsidP="00010D37">
      <w:pPr>
        <w:spacing w:after="0" w:line="240" w:lineRule="auto"/>
      </w:pPr>
      <w:r>
        <w:separator/>
      </w:r>
    </w:p>
  </w:endnote>
  <w:endnote w:type="continuationSeparator" w:id="0">
    <w:p w14:paraId="6B8F712F" w14:textId="77777777" w:rsidR="00421D6C" w:rsidRDefault="00421D6C" w:rsidP="00010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742965"/>
      <w:docPartObj>
        <w:docPartGallery w:val="Page Numbers (Bottom of Page)"/>
        <w:docPartUnique/>
      </w:docPartObj>
    </w:sdtPr>
    <w:sdtEndPr>
      <w:rPr>
        <w:noProof/>
      </w:rPr>
    </w:sdtEndPr>
    <w:sdtContent>
      <w:p w14:paraId="2F00A414" w14:textId="01645311" w:rsidR="003E2728" w:rsidRDefault="003E2728">
        <w:pPr>
          <w:pStyle w:val="Footer"/>
          <w:jc w:val="center"/>
        </w:pPr>
        <w:r>
          <w:fldChar w:fldCharType="begin"/>
        </w:r>
        <w:r>
          <w:instrText xml:space="preserve"> PAGE   \* MERGEFORMAT </w:instrText>
        </w:r>
        <w:r>
          <w:fldChar w:fldCharType="separate"/>
        </w:r>
        <w:r w:rsidR="00AC22A6">
          <w:rPr>
            <w:noProof/>
          </w:rPr>
          <w:t>1</w:t>
        </w:r>
        <w:r>
          <w:rPr>
            <w:noProof/>
          </w:rPr>
          <w:fldChar w:fldCharType="end"/>
        </w:r>
      </w:p>
    </w:sdtContent>
  </w:sdt>
  <w:p w14:paraId="44196D2E" w14:textId="77777777" w:rsidR="003E2728" w:rsidRDefault="003E27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8C345" w14:textId="77777777" w:rsidR="00421D6C" w:rsidRDefault="00421D6C" w:rsidP="00010D37">
      <w:pPr>
        <w:spacing w:after="0" w:line="240" w:lineRule="auto"/>
      </w:pPr>
      <w:r>
        <w:separator/>
      </w:r>
    </w:p>
  </w:footnote>
  <w:footnote w:type="continuationSeparator" w:id="0">
    <w:p w14:paraId="597FA4B0" w14:textId="77777777" w:rsidR="00421D6C" w:rsidRDefault="00421D6C" w:rsidP="00010D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3AC"/>
    <w:rsid w:val="00010D37"/>
    <w:rsid w:val="00044C3C"/>
    <w:rsid w:val="00057632"/>
    <w:rsid w:val="0007141C"/>
    <w:rsid w:val="00074865"/>
    <w:rsid w:val="000778EA"/>
    <w:rsid w:val="00092D85"/>
    <w:rsid w:val="00095F69"/>
    <w:rsid w:val="000A0F25"/>
    <w:rsid w:val="000A727A"/>
    <w:rsid w:val="000C43AC"/>
    <w:rsid w:val="000D7456"/>
    <w:rsid w:val="000F42B5"/>
    <w:rsid w:val="00101FC6"/>
    <w:rsid w:val="00112014"/>
    <w:rsid w:val="00165542"/>
    <w:rsid w:val="00183388"/>
    <w:rsid w:val="001B18AA"/>
    <w:rsid w:val="001E5D3F"/>
    <w:rsid w:val="00205DC5"/>
    <w:rsid w:val="0027203C"/>
    <w:rsid w:val="00295F5B"/>
    <w:rsid w:val="00296724"/>
    <w:rsid w:val="002A1771"/>
    <w:rsid w:val="002D10A7"/>
    <w:rsid w:val="002D7C66"/>
    <w:rsid w:val="003148D6"/>
    <w:rsid w:val="00330B27"/>
    <w:rsid w:val="00333E3F"/>
    <w:rsid w:val="00341F82"/>
    <w:rsid w:val="003613A4"/>
    <w:rsid w:val="00373A45"/>
    <w:rsid w:val="0037434C"/>
    <w:rsid w:val="00375E0A"/>
    <w:rsid w:val="00387633"/>
    <w:rsid w:val="00393224"/>
    <w:rsid w:val="003B6BA9"/>
    <w:rsid w:val="003D413C"/>
    <w:rsid w:val="003E2728"/>
    <w:rsid w:val="003E6824"/>
    <w:rsid w:val="00421D6C"/>
    <w:rsid w:val="00442383"/>
    <w:rsid w:val="00446A19"/>
    <w:rsid w:val="00460627"/>
    <w:rsid w:val="00470D93"/>
    <w:rsid w:val="00472FD1"/>
    <w:rsid w:val="00482E75"/>
    <w:rsid w:val="00497D93"/>
    <w:rsid w:val="004A6DA9"/>
    <w:rsid w:val="004C583F"/>
    <w:rsid w:val="004C6FF8"/>
    <w:rsid w:val="004E34C9"/>
    <w:rsid w:val="004E4A38"/>
    <w:rsid w:val="00526F8C"/>
    <w:rsid w:val="00527529"/>
    <w:rsid w:val="00531416"/>
    <w:rsid w:val="00574BFB"/>
    <w:rsid w:val="005C5CE8"/>
    <w:rsid w:val="005D3890"/>
    <w:rsid w:val="005E3ECE"/>
    <w:rsid w:val="006033D7"/>
    <w:rsid w:val="00627CED"/>
    <w:rsid w:val="006670DA"/>
    <w:rsid w:val="0067441C"/>
    <w:rsid w:val="006967DD"/>
    <w:rsid w:val="006A3EE4"/>
    <w:rsid w:val="006B1DFC"/>
    <w:rsid w:val="006D5C4A"/>
    <w:rsid w:val="006E1E15"/>
    <w:rsid w:val="006E3971"/>
    <w:rsid w:val="00713B9A"/>
    <w:rsid w:val="007228C7"/>
    <w:rsid w:val="0073235A"/>
    <w:rsid w:val="00742293"/>
    <w:rsid w:val="00752936"/>
    <w:rsid w:val="007749F9"/>
    <w:rsid w:val="00791E82"/>
    <w:rsid w:val="007A1AD5"/>
    <w:rsid w:val="007A2D6D"/>
    <w:rsid w:val="007A445A"/>
    <w:rsid w:val="007B762E"/>
    <w:rsid w:val="007C2077"/>
    <w:rsid w:val="007D106E"/>
    <w:rsid w:val="007D5643"/>
    <w:rsid w:val="007E47D6"/>
    <w:rsid w:val="008221F1"/>
    <w:rsid w:val="0083395C"/>
    <w:rsid w:val="00836293"/>
    <w:rsid w:val="0088161B"/>
    <w:rsid w:val="0089532E"/>
    <w:rsid w:val="008A0161"/>
    <w:rsid w:val="008B1664"/>
    <w:rsid w:val="008B310E"/>
    <w:rsid w:val="008C345F"/>
    <w:rsid w:val="008E5D58"/>
    <w:rsid w:val="00902C6E"/>
    <w:rsid w:val="00917066"/>
    <w:rsid w:val="009322D0"/>
    <w:rsid w:val="00940D49"/>
    <w:rsid w:val="00973CAC"/>
    <w:rsid w:val="00990170"/>
    <w:rsid w:val="009C65FA"/>
    <w:rsid w:val="009E039F"/>
    <w:rsid w:val="00A00420"/>
    <w:rsid w:val="00A016DC"/>
    <w:rsid w:val="00A2127B"/>
    <w:rsid w:val="00A269D6"/>
    <w:rsid w:val="00A3350A"/>
    <w:rsid w:val="00A36122"/>
    <w:rsid w:val="00A65302"/>
    <w:rsid w:val="00A72108"/>
    <w:rsid w:val="00AB3843"/>
    <w:rsid w:val="00AC22A6"/>
    <w:rsid w:val="00AD6D02"/>
    <w:rsid w:val="00AF2F4A"/>
    <w:rsid w:val="00B00A3F"/>
    <w:rsid w:val="00B0316E"/>
    <w:rsid w:val="00B10025"/>
    <w:rsid w:val="00B12ED3"/>
    <w:rsid w:val="00B23E05"/>
    <w:rsid w:val="00B35692"/>
    <w:rsid w:val="00B45A29"/>
    <w:rsid w:val="00B57653"/>
    <w:rsid w:val="00B9789D"/>
    <w:rsid w:val="00BA68D1"/>
    <w:rsid w:val="00BC13C0"/>
    <w:rsid w:val="00BE1B6F"/>
    <w:rsid w:val="00C039AC"/>
    <w:rsid w:val="00C26844"/>
    <w:rsid w:val="00C3306D"/>
    <w:rsid w:val="00C43157"/>
    <w:rsid w:val="00C96B42"/>
    <w:rsid w:val="00CA173A"/>
    <w:rsid w:val="00CA7F6D"/>
    <w:rsid w:val="00CC7F18"/>
    <w:rsid w:val="00CF688C"/>
    <w:rsid w:val="00D12E06"/>
    <w:rsid w:val="00D50E5A"/>
    <w:rsid w:val="00DA1C05"/>
    <w:rsid w:val="00DA778A"/>
    <w:rsid w:val="00DB2F48"/>
    <w:rsid w:val="00DB5189"/>
    <w:rsid w:val="00DD4282"/>
    <w:rsid w:val="00E425EA"/>
    <w:rsid w:val="00E53C0D"/>
    <w:rsid w:val="00E90F37"/>
    <w:rsid w:val="00E93C3C"/>
    <w:rsid w:val="00E95294"/>
    <w:rsid w:val="00EA3509"/>
    <w:rsid w:val="00EB3F0E"/>
    <w:rsid w:val="00EC0B54"/>
    <w:rsid w:val="00ED7D11"/>
    <w:rsid w:val="00EF3F61"/>
    <w:rsid w:val="00EF7848"/>
    <w:rsid w:val="00F25721"/>
    <w:rsid w:val="00F46022"/>
    <w:rsid w:val="00F53BFA"/>
    <w:rsid w:val="00F561DA"/>
    <w:rsid w:val="00F7038D"/>
    <w:rsid w:val="00F84628"/>
    <w:rsid w:val="00F95752"/>
    <w:rsid w:val="00FA0B41"/>
    <w:rsid w:val="00FD09BB"/>
    <w:rsid w:val="00FF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68604"/>
  <w15:docId w15:val="{12F47859-2D01-4EB2-A488-9EDF10A6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D37"/>
  </w:style>
  <w:style w:type="paragraph" w:styleId="Footer">
    <w:name w:val="footer"/>
    <w:basedOn w:val="Normal"/>
    <w:link w:val="FooterChar"/>
    <w:uiPriority w:val="99"/>
    <w:unhideWhenUsed/>
    <w:rsid w:val="00010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D37"/>
  </w:style>
  <w:style w:type="paragraph" w:styleId="BalloonText">
    <w:name w:val="Balloon Text"/>
    <w:basedOn w:val="Normal"/>
    <w:link w:val="BalloonTextChar"/>
    <w:uiPriority w:val="99"/>
    <w:semiHidden/>
    <w:unhideWhenUsed/>
    <w:rsid w:val="00A361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122"/>
    <w:rPr>
      <w:rFonts w:ascii="Segoe UI" w:hAnsi="Segoe UI" w:cs="Segoe UI"/>
      <w:sz w:val="18"/>
      <w:szCs w:val="18"/>
    </w:rPr>
  </w:style>
  <w:style w:type="paragraph" w:styleId="ListParagraph">
    <w:name w:val="List Paragraph"/>
    <w:basedOn w:val="Normal"/>
    <w:uiPriority w:val="34"/>
    <w:qFormat/>
    <w:rsid w:val="004A6DA9"/>
    <w:pPr>
      <w:ind w:left="720"/>
      <w:contextualSpacing/>
    </w:pPr>
  </w:style>
  <w:style w:type="paragraph" w:styleId="NormalWeb">
    <w:name w:val="Normal (Web)"/>
    <w:basedOn w:val="Normal"/>
    <w:uiPriority w:val="99"/>
    <w:unhideWhenUsed/>
    <w:rsid w:val="00A004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097088">
      <w:bodyDiv w:val="1"/>
      <w:marLeft w:val="0"/>
      <w:marRight w:val="0"/>
      <w:marTop w:val="0"/>
      <w:marBottom w:val="0"/>
      <w:divBdr>
        <w:top w:val="none" w:sz="0" w:space="0" w:color="auto"/>
        <w:left w:val="none" w:sz="0" w:space="0" w:color="auto"/>
        <w:bottom w:val="none" w:sz="0" w:space="0" w:color="auto"/>
        <w:right w:val="none" w:sz="0" w:space="0" w:color="auto"/>
      </w:divBdr>
    </w:div>
    <w:div w:id="1885211084">
      <w:bodyDiv w:val="1"/>
      <w:marLeft w:val="0"/>
      <w:marRight w:val="0"/>
      <w:marTop w:val="0"/>
      <w:marBottom w:val="0"/>
      <w:divBdr>
        <w:top w:val="none" w:sz="0" w:space="0" w:color="auto"/>
        <w:left w:val="none" w:sz="0" w:space="0" w:color="auto"/>
        <w:bottom w:val="none" w:sz="0" w:space="0" w:color="auto"/>
        <w:right w:val="none" w:sz="0" w:space="0" w:color="auto"/>
      </w:divBdr>
    </w:div>
    <w:div w:id="193524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1</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80</cp:revision>
  <cp:lastPrinted>2022-09-20T10:22:00Z</cp:lastPrinted>
  <dcterms:created xsi:type="dcterms:W3CDTF">2022-09-21T07:37:00Z</dcterms:created>
  <dcterms:modified xsi:type="dcterms:W3CDTF">2024-12-12T03:54:00Z</dcterms:modified>
</cp:coreProperties>
</file>