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1067F" w14:textId="1AD4CE75" w:rsidR="00D85388" w:rsidRPr="002F2BAA" w:rsidRDefault="002F2BAA" w:rsidP="002F2BAA">
      <w:pPr>
        <w:jc w:val="center"/>
        <w:rPr>
          <w:b/>
        </w:rPr>
      </w:pPr>
      <w:r w:rsidRPr="002F2BAA">
        <w:rPr>
          <w:b/>
        </w:rPr>
        <w:t xml:space="preserve">THUYẾT MINH </w:t>
      </w:r>
      <w:r w:rsidR="00A37A11">
        <w:rPr>
          <w:b/>
        </w:rPr>
        <w:t>MỘT SỐ NỘI DUNG TẠI DỰ THẢO NGHỊ QUYẾT SỬA ĐỔI, BỔ SUNG MỘT SỐ ĐIỀU CỦA QUY ĐỊNH MỨC CHI ĐÀO TẠO, BỒI DƯỠNG CÁN BỘ, CÔNG CHỨC, VIÊN CHỨC TRONG NƯỚC DO NGÂN SÁCH ĐỊA PHƯƠNG ĐẢM BẢO BAN HÀNH KÈM THEO NGHỊ QUYẾT SỐ 21/2018/NQ-HĐND NGÀY 10/12/2018 CỦA HĐND TỈNH BẮC KẠN</w:t>
      </w:r>
    </w:p>
    <w:p w14:paraId="4062F72D" w14:textId="21DCAD7C" w:rsidR="002F2BAA" w:rsidRDefault="002F2BAA" w:rsidP="002F2BAA">
      <w:pPr>
        <w:spacing w:after="360"/>
        <w:jc w:val="center"/>
      </w:pPr>
      <w:r>
        <w:t>(</w:t>
      </w:r>
      <w:r w:rsidRPr="002F2BAA">
        <w:rPr>
          <w:i/>
        </w:rPr>
        <w:t>Kèm theo Tờ trình số:           /TTr-</w:t>
      </w:r>
      <w:r w:rsidR="00781186">
        <w:rPr>
          <w:i/>
        </w:rPr>
        <w:t>UBND</w:t>
      </w:r>
      <w:r w:rsidRPr="002F2BAA">
        <w:rPr>
          <w:i/>
        </w:rPr>
        <w:t xml:space="preserve"> ngày           /</w:t>
      </w:r>
      <w:r w:rsidR="00A37A11">
        <w:rPr>
          <w:i/>
        </w:rPr>
        <w:t>7</w:t>
      </w:r>
      <w:r w:rsidRPr="002F2BAA">
        <w:rPr>
          <w:i/>
        </w:rPr>
        <w:t>/202</w:t>
      </w:r>
      <w:r w:rsidR="00A37A11">
        <w:rPr>
          <w:i/>
        </w:rPr>
        <w:t>3</w:t>
      </w:r>
      <w:r w:rsidRPr="002F2BAA">
        <w:rPr>
          <w:i/>
        </w:rPr>
        <w:t xml:space="preserve"> của </w:t>
      </w:r>
      <w:r w:rsidR="00781186">
        <w:rPr>
          <w:i/>
        </w:rPr>
        <w:t>UBND tỉnh</w:t>
      </w:r>
      <w:r>
        <w:t>)</w:t>
      </w:r>
    </w:p>
    <w:p w14:paraId="4873968E" w14:textId="14A26750" w:rsidR="00A37A11" w:rsidRDefault="004333B7" w:rsidP="00927E9B">
      <w:pPr>
        <w:spacing w:before="60" w:after="60" w:line="360" w:lineRule="exact"/>
        <w:ind w:firstLine="709"/>
        <w:jc w:val="both"/>
        <w:rPr>
          <w:b/>
        </w:rPr>
      </w:pPr>
      <w:r>
        <w:rPr>
          <w:b/>
        </w:rPr>
        <w:t>1</w:t>
      </w:r>
      <w:r w:rsidR="00A37A11">
        <w:rPr>
          <w:b/>
        </w:rPr>
        <w:t>. Cơ sở đề xuất mức chi tại dự thảo Nghị quyết</w:t>
      </w:r>
    </w:p>
    <w:p w14:paraId="292D12AD" w14:textId="2C39DB93" w:rsidR="00A37A11" w:rsidRDefault="00532C99" w:rsidP="00927E9B">
      <w:pPr>
        <w:spacing w:before="60" w:after="60" w:line="360" w:lineRule="exact"/>
        <w:ind w:firstLine="709"/>
        <w:jc w:val="both"/>
        <w:rPr>
          <w:bCs/>
        </w:rPr>
      </w:pPr>
      <w:r w:rsidRPr="00E2798F">
        <w:rPr>
          <w:bCs/>
        </w:rPr>
        <w:t xml:space="preserve">Các mức chi tại dự thảo Nghị quyết được </w:t>
      </w:r>
      <w:r w:rsidR="00E2798F" w:rsidRPr="00E2798F">
        <w:rPr>
          <w:bCs/>
        </w:rPr>
        <w:t xml:space="preserve">thuyết minh tại Biểu số </w:t>
      </w:r>
      <w:r w:rsidR="009D7864">
        <w:rPr>
          <w:bCs/>
        </w:rPr>
        <w:t xml:space="preserve">04 </w:t>
      </w:r>
      <w:r w:rsidR="00E2798F" w:rsidRPr="00E2798F">
        <w:rPr>
          <w:bCs/>
        </w:rPr>
        <w:t xml:space="preserve">đính kèm. </w:t>
      </w:r>
    </w:p>
    <w:p w14:paraId="6B6634B5" w14:textId="18D3AB98" w:rsidR="00E2798F" w:rsidRDefault="00E2798F" w:rsidP="00927E9B">
      <w:pPr>
        <w:spacing w:before="60" w:after="60" w:line="360" w:lineRule="exact"/>
        <w:ind w:firstLine="709"/>
        <w:jc w:val="both"/>
        <w:rPr>
          <w:bCs/>
        </w:rPr>
      </w:pPr>
      <w:r>
        <w:rPr>
          <w:bCs/>
        </w:rPr>
        <w:t xml:space="preserve">Ngoài ra, UBND tỉnh thuyết minh </w:t>
      </w:r>
      <w:r w:rsidR="004333B7">
        <w:rPr>
          <w:bCs/>
        </w:rPr>
        <w:t xml:space="preserve">cơ sở đề xuất </w:t>
      </w:r>
      <w:r>
        <w:rPr>
          <w:bCs/>
        </w:rPr>
        <w:t xml:space="preserve">mức chi </w:t>
      </w:r>
      <w:r w:rsidR="004333B7">
        <w:rPr>
          <w:bCs/>
        </w:rPr>
        <w:t>nước uống phục vụ lớp học như</w:t>
      </w:r>
      <w:r>
        <w:rPr>
          <w:bCs/>
        </w:rPr>
        <w:t xml:space="preserve"> sau:</w:t>
      </w:r>
    </w:p>
    <w:p w14:paraId="2A5F2B4E" w14:textId="3788052D" w:rsidR="003E3004" w:rsidRDefault="003E3004" w:rsidP="003E3004">
      <w:pPr>
        <w:spacing w:after="120" w:line="380" w:lineRule="exact"/>
        <w:ind w:firstLine="709"/>
        <w:jc w:val="both"/>
        <w:rPr>
          <w:bCs/>
        </w:rPr>
      </w:pPr>
      <w:r>
        <w:rPr>
          <w:bCs/>
        </w:rPr>
        <w:t>- Tại Thông tư số 36/2018/TT-BTC quy định</w:t>
      </w:r>
      <w:r w:rsidRPr="003E3004">
        <w:rPr>
          <w:bCs/>
        </w:rPr>
        <w:t xml:space="preserve"> </w:t>
      </w:r>
      <w:r>
        <w:rPr>
          <w:bCs/>
        </w:rPr>
        <w:t>mức chi tiền nước uống phục vụ lớp học</w:t>
      </w:r>
      <w:r w:rsidRPr="00927E9B">
        <w:rPr>
          <w:bCs/>
        </w:rPr>
        <w:t xml:space="preserve"> </w:t>
      </w:r>
      <w:r>
        <w:rPr>
          <w:bCs/>
        </w:rPr>
        <w:t>là: 40.000 đồng/người/ngày.</w:t>
      </w:r>
      <w:r w:rsidRPr="00927E9B">
        <w:rPr>
          <w:bCs/>
        </w:rPr>
        <w:t xml:space="preserve"> </w:t>
      </w:r>
    </w:p>
    <w:p w14:paraId="3AE9F48C" w14:textId="5FA0D46B" w:rsidR="003E3004" w:rsidRDefault="003E3004" w:rsidP="003E3004">
      <w:pPr>
        <w:spacing w:after="120" w:line="380" w:lineRule="exact"/>
        <w:ind w:firstLine="709"/>
        <w:jc w:val="both"/>
        <w:rPr>
          <w:bCs/>
        </w:rPr>
      </w:pPr>
      <w:r>
        <w:rPr>
          <w:bCs/>
        </w:rPr>
        <w:t>- Tại Nghị quyết số 21/2018/NQ-HĐND quy định</w:t>
      </w:r>
      <w:r w:rsidRPr="003E3004">
        <w:rPr>
          <w:bCs/>
        </w:rPr>
        <w:t xml:space="preserve"> </w:t>
      </w:r>
      <w:r>
        <w:rPr>
          <w:bCs/>
        </w:rPr>
        <w:t>mức chi tiền nước uống phục vụ lớp học</w:t>
      </w:r>
      <w:r w:rsidRPr="00927E9B">
        <w:rPr>
          <w:bCs/>
        </w:rPr>
        <w:t xml:space="preserve"> </w:t>
      </w:r>
      <w:r>
        <w:rPr>
          <w:bCs/>
        </w:rPr>
        <w:t>là: 2.000 đồng/người/ngày.</w:t>
      </w:r>
      <w:r w:rsidRPr="00927E9B">
        <w:rPr>
          <w:bCs/>
        </w:rPr>
        <w:t xml:space="preserve"> </w:t>
      </w:r>
    </w:p>
    <w:p w14:paraId="5B9E17D0" w14:textId="712317C5" w:rsidR="00E2798F" w:rsidRDefault="003E3004" w:rsidP="003E3004">
      <w:pPr>
        <w:spacing w:before="60" w:after="60" w:line="360" w:lineRule="exact"/>
        <w:ind w:firstLine="567"/>
        <w:jc w:val="both"/>
        <w:rPr>
          <w:rFonts w:eastAsia="Times New Roman"/>
          <w:color w:val="000000"/>
          <w:szCs w:val="28"/>
        </w:rPr>
      </w:pPr>
      <w:r>
        <w:rPr>
          <w:rFonts w:eastAsia="Times New Roman"/>
          <w:color w:val="000000"/>
          <w:szCs w:val="28"/>
        </w:rPr>
        <w:t xml:space="preserve">- </w:t>
      </w:r>
      <w:r w:rsidR="00927E9B">
        <w:rPr>
          <w:rFonts w:eastAsia="Times New Roman"/>
          <w:color w:val="000000"/>
          <w:szCs w:val="28"/>
        </w:rPr>
        <w:t>Tại dự thảo Nghị quyết đã sửa đổi khoản 2 Điều 3 Nghị quyết số 21/2018/NQ-HĐND như sau:</w:t>
      </w:r>
    </w:p>
    <w:p w14:paraId="330406B9" w14:textId="77777777" w:rsidR="00927E9B" w:rsidRPr="00927E9B" w:rsidRDefault="00927E9B" w:rsidP="00927E9B">
      <w:pPr>
        <w:shd w:val="clear" w:color="auto" w:fill="FFFFFF"/>
        <w:spacing w:before="120" w:after="120" w:line="234" w:lineRule="atLeast"/>
        <w:ind w:firstLine="567"/>
        <w:jc w:val="both"/>
        <w:rPr>
          <w:rFonts w:eastAsia="Times New Roman"/>
          <w:i/>
          <w:iCs/>
          <w:color w:val="000000"/>
          <w:szCs w:val="28"/>
          <w:lang w:val="vi-VN"/>
        </w:rPr>
      </w:pPr>
      <w:r w:rsidRPr="00927E9B">
        <w:rPr>
          <w:rFonts w:eastAsia="Times New Roman"/>
          <w:i/>
          <w:iCs/>
          <w:color w:val="000000"/>
          <w:szCs w:val="28"/>
        </w:rPr>
        <w:t xml:space="preserve">“2. </w:t>
      </w:r>
      <w:bookmarkStart w:id="0" w:name="_Hlk135664947"/>
      <w:r w:rsidRPr="00927E9B">
        <w:rPr>
          <w:rFonts w:eastAsia="Times New Roman"/>
          <w:i/>
          <w:iCs/>
          <w:color w:val="000000"/>
          <w:szCs w:val="28"/>
          <w:lang w:val="vi-VN"/>
        </w:rPr>
        <w:t xml:space="preserve">Chi nước uống phục vụ lớp học: </w:t>
      </w:r>
      <w:bookmarkEnd w:id="0"/>
    </w:p>
    <w:p w14:paraId="6F2326FF" w14:textId="77777777" w:rsidR="00927E9B" w:rsidRPr="00927E9B" w:rsidRDefault="00927E9B" w:rsidP="00927E9B">
      <w:pPr>
        <w:shd w:val="clear" w:color="auto" w:fill="FFFFFF"/>
        <w:spacing w:before="120" w:after="120" w:line="234" w:lineRule="atLeast"/>
        <w:ind w:firstLine="567"/>
        <w:jc w:val="both"/>
        <w:rPr>
          <w:rFonts w:eastAsia="Times New Roman"/>
          <w:i/>
          <w:iCs/>
          <w:color w:val="000000"/>
          <w:szCs w:val="28"/>
        </w:rPr>
      </w:pPr>
      <w:r w:rsidRPr="00927E9B">
        <w:rPr>
          <w:rFonts w:eastAsia="Times New Roman"/>
          <w:i/>
          <w:iCs/>
          <w:color w:val="000000"/>
          <w:szCs w:val="28"/>
        </w:rPr>
        <w:t>a) Cấp tỉnh:</w:t>
      </w:r>
    </w:p>
    <w:p w14:paraId="329BF182" w14:textId="77777777" w:rsidR="00927E9B" w:rsidRPr="00927E9B" w:rsidRDefault="00927E9B" w:rsidP="00927E9B">
      <w:pPr>
        <w:shd w:val="clear" w:color="auto" w:fill="FFFFFF"/>
        <w:spacing w:before="120" w:after="120" w:line="234" w:lineRule="atLeast"/>
        <w:ind w:firstLine="567"/>
        <w:jc w:val="both"/>
        <w:rPr>
          <w:rFonts w:eastAsia="Times New Roman"/>
          <w:i/>
          <w:iCs/>
          <w:color w:val="000000"/>
          <w:szCs w:val="28"/>
          <w:lang w:val="vi-VN"/>
        </w:rPr>
      </w:pPr>
      <w:r w:rsidRPr="00927E9B">
        <w:rPr>
          <w:rFonts w:eastAsia="Times New Roman"/>
          <w:i/>
          <w:iCs/>
          <w:color w:val="000000"/>
          <w:szCs w:val="28"/>
        </w:rPr>
        <w:t xml:space="preserve">- </w:t>
      </w:r>
      <w:bookmarkStart w:id="1" w:name="OLE_LINK1"/>
      <w:r w:rsidRPr="00927E9B">
        <w:rPr>
          <w:rFonts w:eastAsia="Times New Roman"/>
          <w:i/>
          <w:iCs/>
          <w:color w:val="000000"/>
          <w:szCs w:val="28"/>
        </w:rPr>
        <w:t>Các lớp bồi dưỡng dưới 10 ngày</w:t>
      </w:r>
      <w:bookmarkEnd w:id="1"/>
      <w:r w:rsidRPr="00927E9B">
        <w:rPr>
          <w:rFonts w:eastAsia="Times New Roman"/>
          <w:i/>
          <w:iCs/>
          <w:color w:val="000000"/>
          <w:szCs w:val="28"/>
        </w:rPr>
        <w:t>:</w:t>
      </w:r>
      <w:r w:rsidRPr="00927E9B">
        <w:rPr>
          <w:rFonts w:eastAsia="Times New Roman"/>
          <w:i/>
          <w:iCs/>
          <w:color w:val="000000"/>
          <w:szCs w:val="28"/>
          <w:lang w:val="vi-VN"/>
        </w:rPr>
        <w:t xml:space="preserve"> </w:t>
      </w:r>
      <w:r w:rsidRPr="00927E9B">
        <w:rPr>
          <w:rFonts w:eastAsia="Times New Roman"/>
          <w:i/>
          <w:iCs/>
          <w:color w:val="000000"/>
          <w:szCs w:val="28"/>
        </w:rPr>
        <w:t>Mức chi tối đa 30</w:t>
      </w:r>
      <w:r w:rsidRPr="00927E9B">
        <w:rPr>
          <w:rFonts w:eastAsia="Times New Roman"/>
          <w:i/>
          <w:iCs/>
          <w:color w:val="000000"/>
          <w:szCs w:val="28"/>
          <w:lang w:val="vi-VN"/>
        </w:rPr>
        <w:t>.000 đồng/người/ngày.</w:t>
      </w:r>
    </w:p>
    <w:p w14:paraId="238CDF38" w14:textId="77777777" w:rsidR="00927E9B" w:rsidRPr="00927E9B" w:rsidRDefault="00927E9B" w:rsidP="00927E9B">
      <w:pPr>
        <w:shd w:val="clear" w:color="auto" w:fill="FFFFFF"/>
        <w:spacing w:before="120" w:after="120" w:line="234" w:lineRule="atLeast"/>
        <w:ind w:firstLine="567"/>
        <w:jc w:val="both"/>
        <w:rPr>
          <w:rFonts w:eastAsia="Times New Roman"/>
          <w:i/>
          <w:iCs/>
          <w:color w:val="000000"/>
          <w:szCs w:val="28"/>
          <w:lang w:val="vi-VN"/>
        </w:rPr>
      </w:pPr>
      <w:r w:rsidRPr="00927E9B">
        <w:rPr>
          <w:rFonts w:eastAsia="Times New Roman"/>
          <w:i/>
          <w:iCs/>
          <w:color w:val="000000"/>
          <w:szCs w:val="28"/>
        </w:rPr>
        <w:t>- Các lớp bồi dưỡng từ 10 đến dưới 20 ngày: Mức chi tối đa 20</w:t>
      </w:r>
      <w:r w:rsidRPr="00927E9B">
        <w:rPr>
          <w:rFonts w:eastAsia="Times New Roman"/>
          <w:i/>
          <w:iCs/>
          <w:color w:val="000000"/>
          <w:szCs w:val="28"/>
          <w:lang w:val="vi-VN"/>
        </w:rPr>
        <w:t>.000 đồng/người/ngày.</w:t>
      </w:r>
    </w:p>
    <w:p w14:paraId="6E5C3CC2" w14:textId="77777777" w:rsidR="00927E9B" w:rsidRPr="00927E9B" w:rsidRDefault="00927E9B" w:rsidP="00927E9B">
      <w:pPr>
        <w:shd w:val="clear" w:color="auto" w:fill="FFFFFF"/>
        <w:spacing w:before="120" w:after="120" w:line="234" w:lineRule="atLeast"/>
        <w:ind w:firstLine="567"/>
        <w:jc w:val="both"/>
        <w:rPr>
          <w:rFonts w:eastAsia="Times New Roman"/>
          <w:i/>
          <w:iCs/>
          <w:color w:val="000000"/>
          <w:szCs w:val="28"/>
          <w:lang w:val="vi-VN"/>
        </w:rPr>
      </w:pPr>
      <w:r w:rsidRPr="00927E9B">
        <w:rPr>
          <w:rFonts w:eastAsia="Times New Roman"/>
          <w:i/>
          <w:iCs/>
          <w:color w:val="000000"/>
          <w:szCs w:val="28"/>
        </w:rPr>
        <w:t>- Các lớp bồi dưỡng từ 20 ngày trở lên: Mức chi tối đa 10</w:t>
      </w:r>
      <w:r w:rsidRPr="00927E9B">
        <w:rPr>
          <w:rFonts w:eastAsia="Times New Roman"/>
          <w:i/>
          <w:iCs/>
          <w:color w:val="000000"/>
          <w:szCs w:val="28"/>
          <w:lang w:val="vi-VN"/>
        </w:rPr>
        <w:t>.000 đồng/người/ngày.</w:t>
      </w:r>
    </w:p>
    <w:p w14:paraId="6393E160" w14:textId="77777777" w:rsidR="00927E9B" w:rsidRPr="00927E9B" w:rsidRDefault="00927E9B" w:rsidP="00927E9B">
      <w:pPr>
        <w:shd w:val="clear" w:color="auto" w:fill="FFFFFF"/>
        <w:spacing w:before="120" w:after="120" w:line="234" w:lineRule="atLeast"/>
        <w:ind w:firstLine="567"/>
        <w:jc w:val="both"/>
        <w:rPr>
          <w:rFonts w:eastAsia="Times New Roman"/>
          <w:i/>
          <w:iCs/>
          <w:color w:val="000000"/>
          <w:szCs w:val="28"/>
        </w:rPr>
      </w:pPr>
      <w:r w:rsidRPr="00927E9B">
        <w:rPr>
          <w:rFonts w:eastAsia="Times New Roman"/>
          <w:i/>
          <w:iCs/>
          <w:color w:val="000000"/>
          <w:szCs w:val="28"/>
        </w:rPr>
        <w:t>b) Cấp huyện:</w:t>
      </w:r>
      <w:r w:rsidRPr="00927E9B">
        <w:rPr>
          <w:rFonts w:eastAsia="Times New Roman"/>
          <w:i/>
          <w:iCs/>
          <w:color w:val="000000"/>
          <w:szCs w:val="28"/>
          <w:lang w:val="vi-VN"/>
        </w:rPr>
        <w:t xml:space="preserve"> </w:t>
      </w:r>
      <w:r w:rsidRPr="00927E9B">
        <w:rPr>
          <w:rFonts w:eastAsia="Times New Roman"/>
          <w:i/>
          <w:iCs/>
          <w:color w:val="000000"/>
          <w:szCs w:val="28"/>
        </w:rPr>
        <w:t>Mức chi tối đa 10</w:t>
      </w:r>
      <w:r w:rsidRPr="00927E9B">
        <w:rPr>
          <w:rFonts w:eastAsia="Times New Roman"/>
          <w:i/>
          <w:iCs/>
          <w:color w:val="000000"/>
          <w:szCs w:val="28"/>
          <w:lang w:val="vi-VN"/>
        </w:rPr>
        <w:t>.000 đồng/người/ngày.</w:t>
      </w:r>
      <w:r w:rsidRPr="00927E9B">
        <w:rPr>
          <w:rFonts w:eastAsia="Times New Roman"/>
          <w:i/>
          <w:iCs/>
          <w:color w:val="000000"/>
          <w:szCs w:val="28"/>
        </w:rPr>
        <w:t>”</w:t>
      </w:r>
    </w:p>
    <w:p w14:paraId="70D30E4E" w14:textId="5DE34263" w:rsidR="00927E9B" w:rsidRDefault="00902062" w:rsidP="003E3004">
      <w:pPr>
        <w:spacing w:after="120" w:line="380" w:lineRule="exact"/>
        <w:ind w:firstLine="567"/>
        <w:jc w:val="both"/>
        <w:rPr>
          <w:bCs/>
        </w:rPr>
      </w:pPr>
      <w:r>
        <w:rPr>
          <w:bCs/>
        </w:rPr>
        <w:t>a)</w:t>
      </w:r>
      <w:r w:rsidR="00927E9B" w:rsidRPr="00927E9B">
        <w:rPr>
          <w:bCs/>
        </w:rPr>
        <w:t xml:space="preserve"> </w:t>
      </w:r>
      <w:r w:rsidR="004E19D7">
        <w:rPr>
          <w:bCs/>
        </w:rPr>
        <w:t>Căn cứ</w:t>
      </w:r>
      <w:r w:rsidR="00927E9B" w:rsidRPr="00927E9B">
        <w:rPr>
          <w:bCs/>
        </w:rPr>
        <w:t xml:space="preserve"> phân chia thời gian bồi dưỡng</w:t>
      </w:r>
      <w:r w:rsidR="004E19D7">
        <w:rPr>
          <w:bCs/>
        </w:rPr>
        <w:t xml:space="preserve"> để làm cơ sở đề xuất mức chi</w:t>
      </w:r>
      <w:r w:rsidR="00927E9B" w:rsidRPr="00927E9B">
        <w:rPr>
          <w:bCs/>
        </w:rPr>
        <w:t xml:space="preserve">: Tại khoản 4 Điều 1 Nghị định số 89/2021/NĐ-CP ngày 18/10/2021 của Chính phủ sửa đổi, bổ sung một số điều của Nghị định số 101/2017/NĐ-CP ngày 01/9/2017 của Chính phủ về đào tạo, bồi dưỡng </w:t>
      </w:r>
      <w:r w:rsidR="00927E9B">
        <w:rPr>
          <w:bCs/>
        </w:rPr>
        <w:t>cán bộ, công chức, viên chức (</w:t>
      </w:r>
      <w:r w:rsidR="00927E9B" w:rsidRPr="00927E9B">
        <w:rPr>
          <w:bCs/>
        </w:rPr>
        <w:t>Nghị định số 89/2021/NĐ-CP</w:t>
      </w:r>
      <w:r w:rsidR="00927E9B">
        <w:rPr>
          <w:bCs/>
        </w:rPr>
        <w:t>)</w:t>
      </w:r>
      <w:r w:rsidR="00927E9B" w:rsidRPr="00927E9B">
        <w:rPr>
          <w:bCs/>
        </w:rPr>
        <w:t xml:space="preserve"> đã quy định cụ thể thời gian bồi dưỡng đối với các chương trình:                                           </w:t>
      </w:r>
    </w:p>
    <w:p w14:paraId="7457041F" w14:textId="7123402C" w:rsidR="00927E9B" w:rsidRDefault="00902062" w:rsidP="00367EA1">
      <w:pPr>
        <w:spacing w:after="120" w:line="380" w:lineRule="exact"/>
        <w:ind w:firstLine="709"/>
        <w:jc w:val="both"/>
        <w:rPr>
          <w:bCs/>
        </w:rPr>
      </w:pPr>
      <w:r>
        <w:rPr>
          <w:bCs/>
        </w:rPr>
        <w:t>-</w:t>
      </w:r>
      <w:r w:rsidR="00927E9B" w:rsidRPr="00927E9B">
        <w:rPr>
          <w:bCs/>
        </w:rPr>
        <w:t xml:space="preserve"> Chương trình bồi dưỡng kiến thức, kỹ năng quản lý nhà nước theo tiêu chuẩn ngạch công chức như: ngạch chuyên viên, chuyên viên chính, chuyên viên cao cấp và tương đương có thời gian bồi dưỡng tối đa lần lượt là 04 tuần, 06 tuần, 08 tuần (trên 20 ngày).                                    </w:t>
      </w:r>
    </w:p>
    <w:p w14:paraId="37F8E904" w14:textId="7087EB08" w:rsidR="00927E9B" w:rsidRDefault="00902062" w:rsidP="00367EA1">
      <w:pPr>
        <w:spacing w:after="120" w:line="380" w:lineRule="exact"/>
        <w:ind w:firstLine="709"/>
        <w:jc w:val="both"/>
        <w:rPr>
          <w:bCs/>
        </w:rPr>
      </w:pPr>
      <w:r>
        <w:rPr>
          <w:bCs/>
        </w:rPr>
        <w:lastRenderedPageBreak/>
        <w:t>-</w:t>
      </w:r>
      <w:r w:rsidR="00927E9B" w:rsidRPr="00927E9B">
        <w:rPr>
          <w:bCs/>
        </w:rPr>
        <w:t xml:space="preserve"> Chương trình bồi dưỡng kiến thức, kỹ năng theo yêu cầu vị trí việc làm lãnh đạo, quản lý như lãnh đạo cấp phòng, cấp sở và tương đương có thời gian bồi dưỡng tối đa 02 tuần (thực tế các lớp này thường tổ chức khoảng từ 10 ngày đến 2 tuần).                                                                  </w:t>
      </w:r>
    </w:p>
    <w:p w14:paraId="6108DD53" w14:textId="1289535A" w:rsidR="00927E9B" w:rsidRDefault="00902062" w:rsidP="00367EA1">
      <w:pPr>
        <w:spacing w:after="120" w:line="380" w:lineRule="exact"/>
        <w:ind w:firstLine="709"/>
        <w:jc w:val="both"/>
        <w:rPr>
          <w:bCs/>
        </w:rPr>
      </w:pPr>
      <w:r>
        <w:rPr>
          <w:bCs/>
        </w:rPr>
        <w:t>-</w:t>
      </w:r>
      <w:r w:rsidR="00927E9B" w:rsidRPr="00927E9B">
        <w:rPr>
          <w:bCs/>
        </w:rPr>
        <w:t xml:space="preserve"> Chương trình bồi dưỡng theo yêu cầu vị trí việc làm chuyên môn nghiệp vụ; theo tiêu chuẩn chức vụ, chức danh công chức xã; bồi dưỡng cập nhật kiến thức, kỹ năng có thời gian bồi dưỡng tối đa 01 tuần (thực tế thường tổ chức từ 2 đến 7 ngày, phổ biến là 2-3 ngày). </w:t>
      </w:r>
    </w:p>
    <w:p w14:paraId="7AA09101" w14:textId="36680D34" w:rsidR="00927E9B" w:rsidRDefault="00927E9B" w:rsidP="00367EA1">
      <w:pPr>
        <w:spacing w:after="120" w:line="380" w:lineRule="exact"/>
        <w:ind w:firstLine="709"/>
        <w:jc w:val="both"/>
        <w:rPr>
          <w:bCs/>
        </w:rPr>
      </w:pPr>
      <w:r>
        <w:rPr>
          <w:bCs/>
        </w:rPr>
        <w:t>Theo quy định về thời gian bồi dưỡng</w:t>
      </w:r>
      <w:r w:rsidRPr="00927E9B">
        <w:rPr>
          <w:bCs/>
        </w:rPr>
        <w:t xml:space="preserve"> Nghị định số 89/2021/NĐ-CP</w:t>
      </w:r>
      <w:r>
        <w:rPr>
          <w:bCs/>
        </w:rPr>
        <w:t xml:space="preserve"> và tình hình thực tế </w:t>
      </w:r>
      <w:r w:rsidR="004E19D7">
        <w:rPr>
          <w:bCs/>
        </w:rPr>
        <w:t>bồi dưỡng thời gian qua của các đơn vị thì việc đề xuất</w:t>
      </w:r>
      <w:r w:rsidRPr="00927E9B">
        <w:rPr>
          <w:bCs/>
        </w:rPr>
        <w:t xml:space="preserve"> </w:t>
      </w:r>
      <w:r w:rsidR="004E19D7">
        <w:rPr>
          <w:bCs/>
        </w:rPr>
        <w:t>mức chi theo thời gian bồi dưỡng tại dự thảo Nghị quyết là phù hợp.</w:t>
      </w:r>
      <w:r w:rsidRPr="00927E9B">
        <w:rPr>
          <w:bCs/>
        </w:rPr>
        <w:t xml:space="preserve">                              </w:t>
      </w:r>
    </w:p>
    <w:p w14:paraId="214AD89F" w14:textId="244DD644" w:rsidR="00E14BDC" w:rsidRDefault="00902062" w:rsidP="00367EA1">
      <w:pPr>
        <w:spacing w:after="120" w:line="380" w:lineRule="exact"/>
        <w:ind w:firstLine="709"/>
        <w:jc w:val="both"/>
        <w:rPr>
          <w:bCs/>
        </w:rPr>
      </w:pPr>
      <w:r>
        <w:rPr>
          <w:bCs/>
        </w:rPr>
        <w:t>b)</w:t>
      </w:r>
      <w:r w:rsidR="00927E9B" w:rsidRPr="00927E9B">
        <w:rPr>
          <w:bCs/>
        </w:rPr>
        <w:t xml:space="preserve"> Cơ sở đề xuất mức chi:  </w:t>
      </w:r>
    </w:p>
    <w:p w14:paraId="20F8A425" w14:textId="3FCDF9D2" w:rsidR="004E19D7" w:rsidRDefault="00902062" w:rsidP="00367EA1">
      <w:pPr>
        <w:spacing w:after="120" w:line="380" w:lineRule="exact"/>
        <w:ind w:firstLine="709"/>
        <w:jc w:val="both"/>
        <w:rPr>
          <w:bCs/>
        </w:rPr>
      </w:pPr>
      <w:r>
        <w:rPr>
          <w:bCs/>
        </w:rPr>
        <w:t>-</w:t>
      </w:r>
      <w:r w:rsidR="003E3004">
        <w:rPr>
          <w:bCs/>
        </w:rPr>
        <w:t xml:space="preserve"> C</w:t>
      </w:r>
      <w:r>
        <w:rPr>
          <w:bCs/>
        </w:rPr>
        <w:t>ấp tỉnh:</w:t>
      </w:r>
      <w:r w:rsidR="00927E9B" w:rsidRPr="00927E9B">
        <w:rPr>
          <w:bCs/>
        </w:rPr>
        <w:t xml:space="preserve">                                                                            </w:t>
      </w:r>
    </w:p>
    <w:p w14:paraId="47F23C67" w14:textId="437E54BD" w:rsidR="00927E9B" w:rsidRDefault="00927E9B" w:rsidP="00367EA1">
      <w:pPr>
        <w:spacing w:after="120" w:line="380" w:lineRule="exact"/>
        <w:ind w:firstLine="709"/>
        <w:jc w:val="both"/>
        <w:rPr>
          <w:bCs/>
        </w:rPr>
      </w:pPr>
      <w:r w:rsidRPr="00927E9B">
        <w:rPr>
          <w:bCs/>
        </w:rPr>
        <w:t xml:space="preserve">+  Các lớp bồi dưỡng dưới 10 ngày:  Các lớp này chủ yếu bồi dưỡng </w:t>
      </w:r>
      <w:r w:rsidR="004E19D7">
        <w:rPr>
          <w:bCs/>
        </w:rPr>
        <w:t xml:space="preserve">trong </w:t>
      </w:r>
      <w:r w:rsidRPr="00927E9B">
        <w:rPr>
          <w:bCs/>
        </w:rPr>
        <w:t xml:space="preserve">khoảng </w:t>
      </w:r>
      <w:r w:rsidR="004E19D7">
        <w:rPr>
          <w:bCs/>
        </w:rPr>
        <w:t xml:space="preserve">thời gian </w:t>
      </w:r>
      <w:r w:rsidRPr="00927E9B">
        <w:rPr>
          <w:bCs/>
        </w:rPr>
        <w:t xml:space="preserve">từ 2 đến 3 ngày, tính chất tương tự như các lớp tập huấn về chuyên môn, nghiệp vụ; hiện nay, các lớp tập huấn </w:t>
      </w:r>
      <w:r w:rsidR="004E19D7" w:rsidRPr="00927E9B">
        <w:rPr>
          <w:bCs/>
        </w:rPr>
        <w:t xml:space="preserve">về chuyên môn, nghiệp vụ </w:t>
      </w:r>
      <w:r w:rsidRPr="00927E9B">
        <w:rPr>
          <w:bCs/>
        </w:rPr>
        <w:t>tổ chức khoảng từ 1 đến 3 ngày, với mức chi tiền nước uống theo quy định tại Thông tư số 40/2017/TT-BTC ngày 28/4/2017 của Bộ Tài chính, cụ thể</w:t>
      </w:r>
      <w:r>
        <w:rPr>
          <w:bCs/>
        </w:rPr>
        <w:t xml:space="preserve"> </w:t>
      </w:r>
      <w:r w:rsidRPr="00927E9B">
        <w:rPr>
          <w:bCs/>
        </w:rPr>
        <w:t xml:space="preserve">mức chi </w:t>
      </w:r>
      <w:r w:rsidR="004E19D7">
        <w:rPr>
          <w:bCs/>
        </w:rPr>
        <w:t xml:space="preserve">tối đa </w:t>
      </w:r>
      <w:r w:rsidRPr="00927E9B">
        <w:rPr>
          <w:bCs/>
        </w:rPr>
        <w:t>là 40.000 đồng/người/ngày</w:t>
      </w:r>
      <w:r w:rsidR="004E19D7">
        <w:rPr>
          <w:bCs/>
        </w:rPr>
        <w:t>.</w:t>
      </w:r>
      <w:r w:rsidRPr="00927E9B">
        <w:rPr>
          <w:bCs/>
        </w:rPr>
        <w:t xml:space="preserve"> </w:t>
      </w:r>
      <w:r w:rsidR="004E19D7">
        <w:rPr>
          <w:bCs/>
        </w:rPr>
        <w:t>Do vậy, căn cứ theo khả năng ngân sách và đề xuất của các đơn vị thì tại dự thảo Nghị quyết đề xuất mức chi tiền nước uống tối đa là 30.000 đồng/người/ngày</w:t>
      </w:r>
      <w:r w:rsidR="00E14BDC">
        <w:rPr>
          <w:bCs/>
        </w:rPr>
        <w:t xml:space="preserve">, bằng </w:t>
      </w:r>
      <w:r w:rsidR="007D394E">
        <w:rPr>
          <w:bCs/>
        </w:rPr>
        <w:t>75% mức chi tại Thông tư số 36/2018/TT-BTC</w:t>
      </w:r>
      <w:r w:rsidR="00902062">
        <w:rPr>
          <w:bCs/>
        </w:rPr>
        <w:t>, tăng 15 lần so với mức chi tại Nghị quyết 21/2018/NQ-HĐND</w:t>
      </w:r>
      <w:r w:rsidR="007D394E">
        <w:rPr>
          <w:bCs/>
        </w:rPr>
        <w:t>.</w:t>
      </w:r>
    </w:p>
    <w:p w14:paraId="588EA5D3" w14:textId="126BFA13" w:rsidR="004E19D7" w:rsidRDefault="004E19D7" w:rsidP="00902062">
      <w:pPr>
        <w:spacing w:after="120" w:line="380" w:lineRule="exact"/>
        <w:ind w:firstLine="709"/>
        <w:jc w:val="both"/>
        <w:rPr>
          <w:bCs/>
        </w:rPr>
      </w:pPr>
      <w:r>
        <w:rPr>
          <w:rFonts w:eastAsia="Times New Roman"/>
          <w:color w:val="000000"/>
          <w:szCs w:val="28"/>
        </w:rPr>
        <w:t xml:space="preserve">+ </w:t>
      </w:r>
      <w:r w:rsidRPr="00DA1AAA">
        <w:rPr>
          <w:rFonts w:eastAsia="Times New Roman"/>
          <w:color w:val="000000"/>
          <w:szCs w:val="28"/>
        </w:rPr>
        <w:t xml:space="preserve">Các lớp bồi dưỡng từ 10 đến </w:t>
      </w:r>
      <w:r>
        <w:rPr>
          <w:rFonts w:eastAsia="Times New Roman"/>
          <w:color w:val="000000"/>
          <w:szCs w:val="28"/>
        </w:rPr>
        <w:t>dưới 20</w:t>
      </w:r>
      <w:r w:rsidRPr="00DA1AAA">
        <w:rPr>
          <w:rFonts w:eastAsia="Times New Roman"/>
          <w:color w:val="000000"/>
          <w:szCs w:val="28"/>
        </w:rPr>
        <w:t xml:space="preserve"> ngày</w:t>
      </w:r>
      <w:r>
        <w:rPr>
          <w:rFonts w:eastAsia="Times New Roman"/>
          <w:color w:val="000000"/>
          <w:szCs w:val="28"/>
        </w:rPr>
        <w:t>;</w:t>
      </w:r>
      <w:r w:rsidRPr="004E19D7">
        <w:rPr>
          <w:rFonts w:eastAsia="Times New Roman"/>
          <w:color w:val="000000"/>
          <w:szCs w:val="28"/>
        </w:rPr>
        <w:t xml:space="preserve"> </w:t>
      </w:r>
      <w:r>
        <w:rPr>
          <w:rFonts w:eastAsia="Times New Roman"/>
          <w:color w:val="000000"/>
          <w:szCs w:val="28"/>
        </w:rPr>
        <w:t>c</w:t>
      </w:r>
      <w:r w:rsidRPr="00DA1AAA">
        <w:rPr>
          <w:rFonts w:eastAsia="Times New Roman"/>
          <w:color w:val="000000"/>
          <w:szCs w:val="28"/>
        </w:rPr>
        <w:t xml:space="preserve">ác lớp bồi dưỡng từ </w:t>
      </w:r>
      <w:r>
        <w:rPr>
          <w:rFonts w:eastAsia="Times New Roman"/>
          <w:color w:val="000000"/>
          <w:szCs w:val="28"/>
        </w:rPr>
        <w:t>20</w:t>
      </w:r>
      <w:r w:rsidRPr="00DA1AAA">
        <w:rPr>
          <w:rFonts w:eastAsia="Times New Roman"/>
          <w:color w:val="000000"/>
          <w:szCs w:val="28"/>
        </w:rPr>
        <w:t xml:space="preserve"> ngày</w:t>
      </w:r>
      <w:r>
        <w:rPr>
          <w:rFonts w:eastAsia="Times New Roman"/>
          <w:color w:val="000000"/>
          <w:szCs w:val="28"/>
        </w:rPr>
        <w:t xml:space="preserve"> trở lên: Do số ngày bồi dưỡng tương đối dài, vì vậy, </w:t>
      </w:r>
      <w:r w:rsidR="00E14BDC">
        <w:rPr>
          <w:rFonts w:eastAsia="Times New Roman"/>
          <w:color w:val="000000"/>
          <w:szCs w:val="28"/>
        </w:rPr>
        <w:t xml:space="preserve">các </w:t>
      </w:r>
      <w:r>
        <w:rPr>
          <w:rFonts w:eastAsia="Times New Roman"/>
          <w:color w:val="000000"/>
          <w:szCs w:val="28"/>
        </w:rPr>
        <w:t>mức chi được xây dựng giảm dần để phù hợp với khả năng cân đối ngân sách</w:t>
      </w:r>
      <w:r w:rsidR="00E14BDC">
        <w:rPr>
          <w:rFonts w:eastAsia="Times New Roman"/>
          <w:color w:val="000000"/>
          <w:szCs w:val="28"/>
        </w:rPr>
        <w:t>.</w:t>
      </w:r>
      <w:r w:rsidR="007D394E">
        <w:rPr>
          <w:rFonts w:eastAsia="Times New Roman"/>
          <w:color w:val="000000"/>
          <w:szCs w:val="28"/>
        </w:rPr>
        <w:t xml:space="preserve"> Trong đó,</w:t>
      </w:r>
      <w:r w:rsidR="007D394E" w:rsidRPr="007D394E">
        <w:rPr>
          <w:rFonts w:eastAsia="Times New Roman"/>
          <w:color w:val="000000"/>
          <w:szCs w:val="28"/>
        </w:rPr>
        <w:t xml:space="preserve"> </w:t>
      </w:r>
      <w:r w:rsidR="007D394E">
        <w:rPr>
          <w:rFonts w:eastAsia="Times New Roman"/>
          <w:color w:val="000000"/>
          <w:szCs w:val="28"/>
        </w:rPr>
        <w:t>c</w:t>
      </w:r>
      <w:r w:rsidR="007D394E" w:rsidRPr="00DA1AAA">
        <w:rPr>
          <w:rFonts w:eastAsia="Times New Roman"/>
          <w:color w:val="000000"/>
          <w:szCs w:val="28"/>
        </w:rPr>
        <w:t xml:space="preserve">ác lớp bồi dưỡng từ 10 đến </w:t>
      </w:r>
      <w:r w:rsidR="007D394E">
        <w:rPr>
          <w:rFonts w:eastAsia="Times New Roman"/>
          <w:color w:val="000000"/>
          <w:szCs w:val="28"/>
        </w:rPr>
        <w:t>dưới 20</w:t>
      </w:r>
      <w:r w:rsidR="007D394E" w:rsidRPr="00DA1AAA">
        <w:rPr>
          <w:rFonts w:eastAsia="Times New Roman"/>
          <w:color w:val="000000"/>
          <w:szCs w:val="28"/>
        </w:rPr>
        <w:t xml:space="preserve"> ngày</w:t>
      </w:r>
      <w:r w:rsidR="007D394E">
        <w:rPr>
          <w:rFonts w:eastAsia="Times New Roman"/>
          <w:color w:val="000000"/>
          <w:szCs w:val="28"/>
        </w:rPr>
        <w:t xml:space="preserve"> mức chi tối đa là </w:t>
      </w:r>
      <w:r w:rsidR="007D394E">
        <w:rPr>
          <w:bCs/>
        </w:rPr>
        <w:t>20.000 đồng/người/ngày, bằng 50%</w:t>
      </w:r>
      <w:r w:rsidR="007D394E">
        <w:rPr>
          <w:rFonts w:eastAsia="Times New Roman"/>
          <w:color w:val="000000"/>
          <w:szCs w:val="28"/>
        </w:rPr>
        <w:t xml:space="preserve"> </w:t>
      </w:r>
      <w:r w:rsidR="007D394E">
        <w:rPr>
          <w:bCs/>
        </w:rPr>
        <w:t>mức chi tại Thông tư số 36/2018/TT-BTC</w:t>
      </w:r>
      <w:r w:rsidR="00902062">
        <w:rPr>
          <w:bCs/>
        </w:rPr>
        <w:t>,</w:t>
      </w:r>
      <w:r w:rsidR="00902062" w:rsidRPr="00902062">
        <w:rPr>
          <w:bCs/>
        </w:rPr>
        <w:t xml:space="preserve"> </w:t>
      </w:r>
      <w:r w:rsidR="00902062">
        <w:rPr>
          <w:bCs/>
        </w:rPr>
        <w:t>tăng 10 lần so với mức chi tại Nghị quyết 21/2018/NQ-HĐND</w:t>
      </w:r>
      <w:r w:rsidR="007D394E">
        <w:rPr>
          <w:bCs/>
        </w:rPr>
        <w:t xml:space="preserve">; </w:t>
      </w:r>
      <w:r w:rsidR="007D394E">
        <w:rPr>
          <w:rFonts w:eastAsia="Times New Roman"/>
          <w:color w:val="000000"/>
          <w:szCs w:val="28"/>
        </w:rPr>
        <w:t>c</w:t>
      </w:r>
      <w:r w:rsidR="007D394E" w:rsidRPr="00DA1AAA">
        <w:rPr>
          <w:rFonts w:eastAsia="Times New Roman"/>
          <w:color w:val="000000"/>
          <w:szCs w:val="28"/>
        </w:rPr>
        <w:t xml:space="preserve">ác lớp bồi dưỡng từ </w:t>
      </w:r>
      <w:r w:rsidR="007D394E">
        <w:rPr>
          <w:rFonts w:eastAsia="Times New Roman"/>
          <w:color w:val="000000"/>
          <w:szCs w:val="28"/>
        </w:rPr>
        <w:t>20</w:t>
      </w:r>
      <w:r w:rsidR="007D394E" w:rsidRPr="00DA1AAA">
        <w:rPr>
          <w:rFonts w:eastAsia="Times New Roman"/>
          <w:color w:val="000000"/>
          <w:szCs w:val="28"/>
        </w:rPr>
        <w:t xml:space="preserve"> ngày</w:t>
      </w:r>
      <w:r w:rsidR="007D394E">
        <w:rPr>
          <w:rFonts w:eastAsia="Times New Roman"/>
          <w:color w:val="000000"/>
          <w:szCs w:val="28"/>
        </w:rPr>
        <w:t xml:space="preserve"> trở lên</w:t>
      </w:r>
      <w:r w:rsidR="007D394E" w:rsidRPr="007D394E">
        <w:rPr>
          <w:rFonts w:eastAsia="Times New Roman"/>
          <w:color w:val="000000"/>
          <w:szCs w:val="28"/>
        </w:rPr>
        <w:t xml:space="preserve"> </w:t>
      </w:r>
      <w:r w:rsidR="007D394E">
        <w:rPr>
          <w:rFonts w:eastAsia="Times New Roman"/>
          <w:color w:val="000000"/>
          <w:szCs w:val="28"/>
        </w:rPr>
        <w:t xml:space="preserve">mức chi tối đa là </w:t>
      </w:r>
      <w:r w:rsidR="007D394E">
        <w:rPr>
          <w:bCs/>
        </w:rPr>
        <w:t>10.000 đồng/người/ngày, bằng 25%</w:t>
      </w:r>
      <w:r w:rsidR="007D394E">
        <w:rPr>
          <w:rFonts w:eastAsia="Times New Roman"/>
          <w:color w:val="000000"/>
          <w:szCs w:val="28"/>
        </w:rPr>
        <w:t xml:space="preserve"> </w:t>
      </w:r>
      <w:r w:rsidR="007D394E">
        <w:rPr>
          <w:bCs/>
        </w:rPr>
        <w:t>mức chi tại Thông tư số 36/2018/TT-BTC</w:t>
      </w:r>
      <w:r w:rsidR="00902062">
        <w:rPr>
          <w:bCs/>
        </w:rPr>
        <w:t>,</w:t>
      </w:r>
      <w:r w:rsidR="00902062" w:rsidRPr="00902062">
        <w:rPr>
          <w:bCs/>
        </w:rPr>
        <w:t xml:space="preserve"> </w:t>
      </w:r>
      <w:r w:rsidR="00902062">
        <w:rPr>
          <w:bCs/>
        </w:rPr>
        <w:t>tăng 5 lần so với mức chi tại Nghị quyết 21/2018/NQ-HĐND.</w:t>
      </w:r>
    </w:p>
    <w:p w14:paraId="6E259BE2" w14:textId="795EF5E7" w:rsidR="00583DFC" w:rsidRDefault="003E3004" w:rsidP="00583DFC">
      <w:pPr>
        <w:spacing w:after="120" w:line="380" w:lineRule="exact"/>
        <w:ind w:firstLine="709"/>
        <w:jc w:val="both"/>
        <w:rPr>
          <w:bCs/>
        </w:rPr>
      </w:pPr>
      <w:r>
        <w:rPr>
          <w:bCs/>
        </w:rPr>
        <w:t xml:space="preserve">- Cấp huyện: </w:t>
      </w:r>
      <w:r w:rsidR="00583DFC">
        <w:rPr>
          <w:bCs/>
        </w:rPr>
        <w:t>Theo báo cáo của các huyện, thành phố, các lớp bồi dưỡng của các địa phương có thời gian bồi dưỡng khoảng từ 1 đến 3 ngày, số lớp bồi dưỡng nhiều; vì vậy, căn cứ khả năng ngân sách và đề xuất của các huyện, thành phố, tại dự thảo Nghị quyết đề xuất mức chi tiền nước uống tối đa là 10.000 đồng/người/ngày, bằng 25% mức chi tại Thông tư số 36/2018/TT-BTC, tăng 5 lần so với mức chi tại Nghị quyết 21/2018/NQ-HĐND.</w:t>
      </w:r>
    </w:p>
    <w:p w14:paraId="7BD17218" w14:textId="33DA2B5B" w:rsidR="003E3004" w:rsidRDefault="003E3004" w:rsidP="00902062">
      <w:pPr>
        <w:spacing w:after="120" w:line="380" w:lineRule="exact"/>
        <w:ind w:firstLine="709"/>
        <w:jc w:val="both"/>
        <w:rPr>
          <w:bCs/>
        </w:rPr>
      </w:pPr>
    </w:p>
    <w:p w14:paraId="56ED39DE" w14:textId="4939A11D" w:rsidR="007D394E" w:rsidRDefault="007D394E" w:rsidP="00902062">
      <w:pPr>
        <w:spacing w:after="120" w:line="380" w:lineRule="exact"/>
        <w:ind w:firstLine="709"/>
        <w:jc w:val="both"/>
        <w:rPr>
          <w:bCs/>
        </w:rPr>
      </w:pPr>
      <w:r>
        <w:rPr>
          <w:bCs/>
        </w:rPr>
        <w:lastRenderedPageBreak/>
        <w:t xml:space="preserve">Tại dự thảo Nghị quyết quy định mức chi tối đa để khi thẩm định dự toán cơ quan tài chính các cấp căn cứ vào khả năng ngân sách từng năm và tính chất của từng lớp bồi dưỡng (thời gian bồi dưỡng, quy mô bồi dưỡng,…) để thẩm định mức chi tiền nước uống cho phù hợp. Bên cạnh đó, mức chi tiền nước uống </w:t>
      </w:r>
      <w:r w:rsidR="00902062">
        <w:rPr>
          <w:bCs/>
        </w:rPr>
        <w:t>quy định mức chi tối đa khá cao vì mức chi này để triển khai cả các lớp bồi dưỡng thuộc các Chương trình MTQG (nguồn Chương trình này được phân bổ tương đối lớn)</w:t>
      </w:r>
      <w:r w:rsidR="00583DFC">
        <w:rPr>
          <w:bCs/>
        </w:rPr>
        <w:t>; đồng thời, đối với các địa phương cân đối được kinh phí ngân sách cấp mình thì cấp có thẩm quyền có cơ sở quyết định mức chi ở mức tối đa.</w:t>
      </w:r>
    </w:p>
    <w:p w14:paraId="57E8A93A" w14:textId="2F0B64C1" w:rsidR="0058110A" w:rsidRDefault="004333B7" w:rsidP="00831207">
      <w:pPr>
        <w:shd w:val="clear" w:color="auto" w:fill="FFFFFF"/>
        <w:spacing w:before="120" w:after="120" w:line="234" w:lineRule="atLeast"/>
        <w:ind w:firstLine="709"/>
        <w:rPr>
          <w:rFonts w:cs="Times New Roman"/>
          <w:bCs/>
          <w:szCs w:val="28"/>
        </w:rPr>
      </w:pPr>
      <w:r w:rsidRPr="00831207">
        <w:rPr>
          <w:rFonts w:cs="Times New Roman"/>
          <w:bCs/>
          <w:szCs w:val="28"/>
        </w:rPr>
        <w:t xml:space="preserve">2. </w:t>
      </w:r>
      <w:r w:rsidR="0058110A">
        <w:rPr>
          <w:rFonts w:cs="Times New Roman"/>
          <w:bCs/>
          <w:szCs w:val="28"/>
        </w:rPr>
        <w:t>Thuyết minh các nội dung đề nghị b</w:t>
      </w:r>
      <w:r w:rsidRPr="00831207">
        <w:rPr>
          <w:rFonts w:cs="Times New Roman"/>
          <w:bCs/>
          <w:szCs w:val="28"/>
        </w:rPr>
        <w:t>ổ sung</w:t>
      </w:r>
      <w:r w:rsidR="0011266D">
        <w:rPr>
          <w:rFonts w:cs="Times New Roman"/>
          <w:bCs/>
          <w:szCs w:val="28"/>
        </w:rPr>
        <w:t xml:space="preserve"> mức chi</w:t>
      </w:r>
      <w:r w:rsidR="00831207" w:rsidRPr="00831207">
        <w:rPr>
          <w:rFonts w:cs="Times New Roman"/>
          <w:bCs/>
          <w:szCs w:val="28"/>
        </w:rPr>
        <w:t>:</w:t>
      </w:r>
      <w:r w:rsidRPr="00831207">
        <w:rPr>
          <w:rFonts w:cs="Times New Roman"/>
          <w:bCs/>
          <w:szCs w:val="28"/>
        </w:rPr>
        <w:t xml:space="preserve"> </w:t>
      </w:r>
    </w:p>
    <w:p w14:paraId="52D9A541" w14:textId="73EEE671" w:rsidR="00831207" w:rsidRPr="00831207" w:rsidRDefault="0058110A" w:rsidP="0058110A">
      <w:pPr>
        <w:shd w:val="clear" w:color="auto" w:fill="FFFFFF"/>
        <w:spacing w:before="120" w:after="120" w:line="234" w:lineRule="atLeast"/>
        <w:ind w:firstLine="709"/>
        <w:jc w:val="both"/>
        <w:rPr>
          <w:rFonts w:eastAsia="Times New Roman" w:cs="Times New Roman"/>
          <w:i/>
          <w:iCs/>
          <w:color w:val="000000"/>
          <w:szCs w:val="28"/>
        </w:rPr>
      </w:pPr>
      <w:r>
        <w:rPr>
          <w:rFonts w:cs="Times New Roman"/>
          <w:bCs/>
          <w:szCs w:val="28"/>
        </w:rPr>
        <w:t>a) Đối với nội dung</w:t>
      </w:r>
      <w:r w:rsidR="00F718BB">
        <w:rPr>
          <w:rFonts w:cs="Times New Roman"/>
          <w:bCs/>
          <w:szCs w:val="28"/>
        </w:rPr>
        <w:t xml:space="preserve"> </w:t>
      </w:r>
      <w:r>
        <w:rPr>
          <w:rFonts w:cs="Times New Roman"/>
          <w:bCs/>
          <w:szCs w:val="28"/>
        </w:rPr>
        <w:t>:</w:t>
      </w:r>
      <w:r w:rsidR="00831207" w:rsidRPr="00831207">
        <w:rPr>
          <w:rFonts w:cs="Times New Roman"/>
          <w:bCs/>
          <w:i/>
          <w:iCs/>
          <w:szCs w:val="28"/>
        </w:rPr>
        <w:t>“</w:t>
      </w:r>
      <w:r w:rsidR="00831207" w:rsidRPr="00831207">
        <w:rPr>
          <w:rFonts w:eastAsia="Times New Roman" w:cs="Times New Roman"/>
          <w:i/>
          <w:iCs/>
          <w:color w:val="000000"/>
          <w:szCs w:val="28"/>
          <w:lang w:val="vi-VN"/>
        </w:rPr>
        <w:t>Các chi phí phát sinh trong trường hợp đào tạo, bồi dưỡng thông qua hình thức trực tuyến từ xa</w:t>
      </w:r>
      <w:r w:rsidR="00831207" w:rsidRPr="00831207">
        <w:rPr>
          <w:rFonts w:eastAsia="Times New Roman" w:cs="Times New Roman"/>
          <w:i/>
          <w:iCs/>
          <w:color w:val="000000"/>
          <w:szCs w:val="28"/>
        </w:rPr>
        <w:t>”</w:t>
      </w:r>
    </w:p>
    <w:p w14:paraId="0FC46EF0" w14:textId="05366FFA" w:rsidR="004333B7" w:rsidRDefault="00520990" w:rsidP="00902062">
      <w:pPr>
        <w:spacing w:after="120" w:line="380" w:lineRule="exact"/>
        <w:ind w:firstLine="709"/>
        <w:jc w:val="both"/>
        <w:rPr>
          <w:i/>
          <w:iCs/>
        </w:rPr>
      </w:pPr>
      <w:r w:rsidRPr="00061FAF">
        <w:rPr>
          <w:rFonts w:eastAsia="Calibri"/>
        </w:rPr>
        <w:t xml:space="preserve">Giai đoạn 2020-2022, </w:t>
      </w:r>
      <w:r>
        <w:rPr>
          <w:rFonts w:eastAsia="Calibri"/>
        </w:rPr>
        <w:t>các đơn vị bồi dưỡng của tỉnh chưa</w:t>
      </w:r>
      <w:r w:rsidRPr="00061FAF">
        <w:rPr>
          <w:rFonts w:eastAsia="Calibri"/>
        </w:rPr>
        <w:t xml:space="preserve"> tổ chức bồi dưỡng </w:t>
      </w:r>
      <w:r>
        <w:rPr>
          <w:rFonts w:eastAsia="Calibri"/>
        </w:rPr>
        <w:t>cán bộ, công chức, viên chức theo hình thức</w:t>
      </w:r>
      <w:r w:rsidRPr="00061FAF">
        <w:rPr>
          <w:rFonts w:eastAsia="Calibri"/>
        </w:rPr>
        <w:t xml:space="preserve"> trực tuyến</w:t>
      </w:r>
      <w:r>
        <w:rPr>
          <w:rFonts w:eastAsia="Calibri"/>
        </w:rPr>
        <w:t xml:space="preserve">, tuy nhiên thực tế đã phối hợp với Bộ Nội vụ </w:t>
      </w:r>
      <w:r w:rsidRPr="00520990">
        <w:t>tổ chức bồi dưỡng đại biểu HĐND tỉnh nhiệm kỳ 2021-2026 và tập huấn giảng viên, báo cáo viên bồi dưỡng đại biểu HĐND các cấp nhiệm kỳ 2021-2026 theo hình thức trực tuyến</w:t>
      </w:r>
      <w:r>
        <w:t xml:space="preserve"> (</w:t>
      </w:r>
      <w:r w:rsidRPr="00974806">
        <w:rPr>
          <w:i/>
          <w:iCs/>
        </w:rPr>
        <w:t>kinh phí chi tại điểm cầu do Bộ Nội vụ phối hợp với VNPT chi trả</w:t>
      </w:r>
      <w:r>
        <w:rPr>
          <w:i/>
          <w:iCs/>
        </w:rPr>
        <w:t>).</w:t>
      </w:r>
    </w:p>
    <w:p w14:paraId="67A8B7D7" w14:textId="0C30329E" w:rsidR="00520990" w:rsidRPr="00061FAF" w:rsidRDefault="00520990" w:rsidP="00520990">
      <w:pPr>
        <w:spacing w:before="60" w:after="60" w:line="360" w:lineRule="exact"/>
        <w:ind w:firstLine="567"/>
        <w:jc w:val="both"/>
        <w:rPr>
          <w:rFonts w:eastAsia="Calibri"/>
        </w:rPr>
      </w:pPr>
      <w:r w:rsidRPr="00061FAF">
        <w:rPr>
          <w:rFonts w:eastAsia="Calibri"/>
        </w:rPr>
        <w:t xml:space="preserve">Thực hiện ý kiến chỉ đạo của Thường trực Tỉnh ủy về tăng cường ứng dụng công nghệ thông tin trong đào tạo, bồi dưỡng, trong những năm tiếp theo </w:t>
      </w:r>
      <w:r>
        <w:rPr>
          <w:rFonts w:eastAsia="Calibri"/>
        </w:rPr>
        <w:t>để đa dạng hóa phương pháp quản lý học viên, đáp ứng yêu cầu ngày càng cao về ứng dụng kỹ thuật số, n</w:t>
      </w:r>
      <w:r w:rsidRPr="00061FAF">
        <w:rPr>
          <w:rFonts w:eastAsia="Calibri"/>
        </w:rPr>
        <w:t>goài hình thức trực tuyến qua các điểm cầu của tỉnh như hiện nay, cần thiết có hệ thống đào tạo, bồi dưỡng trực tuyến bằng các tài khoản online.</w:t>
      </w:r>
      <w:r>
        <w:rPr>
          <w:rFonts w:eastAsia="Calibri"/>
        </w:rPr>
        <w:t xml:space="preserve"> Do vậy, UBND tỉnh đề xuất bổ sung nội dung chi nêu trên tại dự thảo Nghị quyết.</w:t>
      </w:r>
    </w:p>
    <w:p w14:paraId="178657BA" w14:textId="731C94CE" w:rsidR="0058110A" w:rsidRDefault="0058110A" w:rsidP="0058110A">
      <w:pPr>
        <w:shd w:val="clear" w:color="auto" w:fill="FFFFFF"/>
        <w:spacing w:before="120" w:after="120" w:line="234" w:lineRule="atLeast"/>
        <w:ind w:firstLine="567"/>
        <w:jc w:val="both"/>
        <w:rPr>
          <w:rFonts w:eastAsia="Times New Roman" w:cs="Times New Roman"/>
          <w:i/>
          <w:iCs/>
          <w:color w:val="000000"/>
          <w:szCs w:val="28"/>
        </w:rPr>
      </w:pPr>
      <w:r w:rsidRPr="0058110A">
        <w:rPr>
          <w:rFonts w:cs="Times New Roman"/>
          <w:bCs/>
          <w:i/>
          <w:iCs/>
          <w:szCs w:val="28"/>
        </w:rPr>
        <w:t xml:space="preserve">b) Đối với nội dung: </w:t>
      </w:r>
      <w:r w:rsidRPr="0058110A">
        <w:rPr>
          <w:rFonts w:eastAsia="Times New Roman" w:cs="Times New Roman"/>
          <w:i/>
          <w:iCs/>
          <w:color w:val="000000"/>
          <w:szCs w:val="28"/>
          <w:lang w:val="vi-VN"/>
        </w:rPr>
        <w:t>“Chi phí tổ chức đi khảo sát, thực tế theo yêu cầu của chương trình đào tạo do cấp có thẩm quyền ban hành.</w:t>
      </w:r>
      <w:r>
        <w:rPr>
          <w:rFonts w:eastAsia="Times New Roman" w:cs="Times New Roman"/>
          <w:i/>
          <w:iCs/>
          <w:color w:val="000000"/>
          <w:szCs w:val="28"/>
        </w:rPr>
        <w:t>”</w:t>
      </w:r>
    </w:p>
    <w:p w14:paraId="35227D60" w14:textId="6DFA643D" w:rsidR="0058110A" w:rsidRDefault="0058110A" w:rsidP="0058110A">
      <w:pPr>
        <w:shd w:val="clear" w:color="auto" w:fill="FFFFFF"/>
        <w:spacing w:before="120" w:after="120" w:line="234" w:lineRule="atLeast"/>
        <w:ind w:firstLine="567"/>
        <w:jc w:val="both"/>
        <w:rPr>
          <w:rFonts w:eastAsia="Times New Roman" w:cs="Times New Roman"/>
          <w:i/>
          <w:iCs/>
          <w:color w:val="000000"/>
          <w:szCs w:val="28"/>
          <w:lang w:val="vi-VN"/>
        </w:rPr>
      </w:pPr>
      <w:r>
        <w:rPr>
          <w:rFonts w:eastAsia="Times New Roman" w:cs="Times New Roman"/>
          <w:color w:val="000000"/>
          <w:szCs w:val="28"/>
        </w:rPr>
        <w:t xml:space="preserve">Tại </w:t>
      </w:r>
      <w:r w:rsidR="00D57AA1">
        <w:rPr>
          <w:rFonts w:eastAsia="Times New Roman" w:cs="Times New Roman"/>
          <w:color w:val="000000"/>
          <w:szCs w:val="28"/>
        </w:rPr>
        <w:t xml:space="preserve">khoản 8 Điều 1 </w:t>
      </w:r>
      <w:r>
        <w:rPr>
          <w:rFonts w:eastAsia="Times New Roman" w:cs="Times New Roman"/>
          <w:color w:val="000000"/>
          <w:szCs w:val="28"/>
        </w:rPr>
        <w:t xml:space="preserve">Thông tư số 06/2023/TT-BTC đã bổ sung nội dung, mức chi </w:t>
      </w:r>
      <w:r w:rsidRPr="0058110A">
        <w:rPr>
          <w:rFonts w:eastAsia="Times New Roman" w:cs="Times New Roman"/>
          <w:i/>
          <w:iCs/>
          <w:color w:val="000000"/>
          <w:szCs w:val="28"/>
        </w:rPr>
        <w:t>“</w:t>
      </w:r>
      <w:r w:rsidRPr="0058110A">
        <w:rPr>
          <w:rFonts w:eastAsia="Times New Roman" w:cs="Times New Roman"/>
          <w:i/>
          <w:iCs/>
          <w:color w:val="000000"/>
          <w:szCs w:val="28"/>
          <w:lang w:val="vi-VN"/>
        </w:rPr>
        <w:t>- Chi thuê hội trường và các thiết bị đi kèm; tiền tài liệu, văn phòng phẩm, nước uống, thuốc y tế thông thường; thù lao, phụ cấp tiền ăn, phương tiện đi lại, thuê phòng nghỉ cho giảng viên, dịch thuật và các khoản chi cần thiết khác phục vụ khảo sát, thực tế (nếu có) theo quyết định đi khảo sát, thực tế của cơ sở đào tạo, bồi dưỡng, cơ quan tổ chức lớp bồi dưỡng CBCC: thực hiện theo các chế độ chi tiêu tài chính hiện hành và theo quy định tại điểm a, b, c, d, đ, i khoản này”.</w:t>
      </w:r>
    </w:p>
    <w:p w14:paraId="548FC870" w14:textId="268AF6B3" w:rsidR="00D57AA1" w:rsidRPr="00D57AA1" w:rsidRDefault="00D57AA1" w:rsidP="00D57AA1">
      <w:pPr>
        <w:shd w:val="clear" w:color="auto" w:fill="FFFFFF"/>
        <w:spacing w:after="0" w:line="234" w:lineRule="atLeast"/>
        <w:ind w:firstLine="567"/>
        <w:jc w:val="both"/>
        <w:rPr>
          <w:rFonts w:eastAsia="Times New Roman" w:cs="Times New Roman"/>
          <w:i/>
          <w:iCs/>
          <w:color w:val="000000"/>
          <w:szCs w:val="28"/>
        </w:rPr>
      </w:pPr>
      <w:r w:rsidRPr="00D57AA1">
        <w:rPr>
          <w:rFonts w:eastAsia="Times New Roman" w:cs="Times New Roman"/>
          <w:color w:val="000000"/>
          <w:szCs w:val="28"/>
          <w:lang w:val="nl-NL"/>
        </w:rPr>
        <w:t>Tại điểm k khoản 2 Điều 5</w:t>
      </w:r>
      <w:r>
        <w:rPr>
          <w:rFonts w:eastAsia="Times New Roman" w:cs="Times New Roman"/>
          <w:color w:val="000000"/>
          <w:szCs w:val="28"/>
          <w:lang w:val="nl-NL"/>
        </w:rPr>
        <w:t xml:space="preserve"> </w:t>
      </w:r>
      <w:r w:rsidRPr="00D57AA1">
        <w:rPr>
          <w:rFonts w:eastAsia="Times New Roman" w:cs="Times New Roman"/>
          <w:color w:val="000000"/>
          <w:szCs w:val="28"/>
          <w:lang w:val="nl-NL"/>
        </w:rPr>
        <w:t xml:space="preserve">Thông tư số 36/2018/TT-BTC quy định: </w:t>
      </w:r>
      <w:r w:rsidRPr="00D57AA1">
        <w:rPr>
          <w:rFonts w:eastAsia="Times New Roman" w:cs="Times New Roman"/>
          <w:i/>
          <w:iCs/>
          <w:color w:val="000000"/>
          <w:szCs w:val="28"/>
          <w:lang w:val="nl-NL"/>
        </w:rPr>
        <w:t>“- Hỗ trợ một phần tiền ăn, tiền nghỉ cho học viên trong những ngày đi thực tế: Do Thủ trưởng các cơ quan, đơn vị, cơ sở đào tạo, bồi dưỡng quyết định mức hỗ trợ phù hợp với mức chi công tác phí quy định tại Thông tư số </w:t>
      </w:r>
      <w:hyperlink r:id="rId8" w:tgtFrame="_blank" w:tooltip="Thông tư 40/2017/TT-BTC" w:history="1">
        <w:r w:rsidRPr="00D57AA1">
          <w:rPr>
            <w:rFonts w:eastAsia="Times New Roman" w:cs="Times New Roman"/>
            <w:i/>
            <w:iCs/>
            <w:color w:val="0E70C3"/>
            <w:szCs w:val="28"/>
            <w:u w:val="single"/>
            <w:lang w:val="nl-NL"/>
          </w:rPr>
          <w:t>40/2017/TT-BTC</w:t>
        </w:r>
      </w:hyperlink>
      <w:r w:rsidRPr="00D57AA1">
        <w:rPr>
          <w:rFonts w:eastAsia="Times New Roman" w:cs="Times New Roman"/>
          <w:i/>
          <w:iCs/>
          <w:color w:val="000000"/>
          <w:szCs w:val="28"/>
          <w:lang w:val="nl-NL"/>
        </w:rPr>
        <w:t> ngày 28 tháng 4 năm 2017 của Bộ Tài chính quy định chế độ công tác phí, chế độ chi hội nghị và phải bảo đảm trong phạm vi dự toán kinh phí đào tạo, bồi dưỡng được giao.”</w:t>
      </w:r>
    </w:p>
    <w:p w14:paraId="5A5CE5B6" w14:textId="77777777" w:rsidR="00D57AA1" w:rsidRPr="00D57AA1" w:rsidRDefault="00D57AA1" w:rsidP="0058110A">
      <w:pPr>
        <w:shd w:val="clear" w:color="auto" w:fill="FFFFFF"/>
        <w:spacing w:before="120" w:after="120" w:line="234" w:lineRule="atLeast"/>
        <w:ind w:firstLine="567"/>
        <w:jc w:val="both"/>
        <w:rPr>
          <w:rFonts w:eastAsia="Times New Roman" w:cs="Times New Roman"/>
          <w:color w:val="000000"/>
          <w:szCs w:val="28"/>
        </w:rPr>
      </w:pPr>
    </w:p>
    <w:p w14:paraId="3813DFE3" w14:textId="3F155B92" w:rsidR="009A786D" w:rsidRPr="00D57AA1" w:rsidRDefault="009A786D" w:rsidP="009A786D">
      <w:pPr>
        <w:shd w:val="clear" w:color="auto" w:fill="FFFFFF"/>
        <w:spacing w:before="120" w:after="120" w:line="234" w:lineRule="atLeast"/>
        <w:ind w:firstLine="567"/>
        <w:jc w:val="both"/>
        <w:rPr>
          <w:rFonts w:eastAsia="Times New Roman" w:cs="Times New Roman"/>
          <w:color w:val="000000"/>
          <w:szCs w:val="28"/>
        </w:rPr>
      </w:pPr>
      <w:r w:rsidRPr="00D57AA1">
        <w:rPr>
          <w:rFonts w:eastAsia="Times New Roman" w:cs="Times New Roman"/>
          <w:color w:val="000000"/>
          <w:szCs w:val="28"/>
        </w:rPr>
        <w:lastRenderedPageBreak/>
        <w:t xml:space="preserve">Quá trình thực hiện những năm qua cho thấy đối với một số lớp bồi dưỡng có tổ chức đi khảo sát, thực tế theo yêu cầu của chương trình đào tạo, tuy nhiên tại Nghị quyết số 21/2018/NQ-HĐND mới chỉ quy định mức chi </w:t>
      </w:r>
      <w:r w:rsidRPr="00D57AA1">
        <w:rPr>
          <w:rFonts w:eastAsia="Times New Roman" w:cs="Times New Roman"/>
          <w:i/>
          <w:iCs/>
          <w:color w:val="000000"/>
          <w:szCs w:val="28"/>
        </w:rPr>
        <w:t>“</w:t>
      </w:r>
      <w:r w:rsidRPr="00D57AA1">
        <w:rPr>
          <w:rFonts w:eastAsia="Times New Roman" w:cs="Times New Roman"/>
          <w:i/>
          <w:iCs/>
          <w:color w:val="000000"/>
          <w:szCs w:val="28"/>
          <w:lang w:val="vi-VN"/>
        </w:rPr>
        <w:t>Chi trả tiền phương tiện đưa, đón học viên đi khảo sát, thực tế</w:t>
      </w:r>
      <w:r w:rsidRPr="00D57AA1">
        <w:rPr>
          <w:rFonts w:eastAsia="Times New Roman" w:cs="Times New Roman"/>
          <w:i/>
          <w:iCs/>
          <w:color w:val="000000"/>
          <w:szCs w:val="28"/>
        </w:rPr>
        <w:t>”</w:t>
      </w:r>
      <w:r w:rsidR="00D57AA1" w:rsidRPr="00D57AA1">
        <w:rPr>
          <w:rFonts w:eastAsia="Times New Roman" w:cs="Times New Roman"/>
          <w:color w:val="000000"/>
          <w:szCs w:val="28"/>
        </w:rPr>
        <w:t>,</w:t>
      </w:r>
      <w:r w:rsidRPr="00D57AA1">
        <w:rPr>
          <w:rFonts w:eastAsia="Times New Roman" w:cs="Times New Roman"/>
          <w:color w:val="000000"/>
          <w:szCs w:val="28"/>
        </w:rPr>
        <w:t xml:space="preserve"> do vậy </w:t>
      </w:r>
      <w:r w:rsidR="002203C5">
        <w:rPr>
          <w:rFonts w:eastAsia="Times New Roman" w:cs="Times New Roman"/>
          <w:color w:val="000000"/>
          <w:szCs w:val="28"/>
        </w:rPr>
        <w:t xml:space="preserve">dẫn đến </w:t>
      </w:r>
      <w:r w:rsidRPr="00D57AA1">
        <w:rPr>
          <w:rFonts w:eastAsia="Times New Roman" w:cs="Times New Roman"/>
          <w:color w:val="000000"/>
          <w:szCs w:val="28"/>
        </w:rPr>
        <w:t xml:space="preserve">khó khăn cho cở sở tổ chức bồi dưỡng </w:t>
      </w:r>
      <w:r w:rsidR="00D57AA1" w:rsidRPr="00D57AA1">
        <w:rPr>
          <w:rFonts w:eastAsia="Times New Roman" w:cs="Times New Roman"/>
          <w:color w:val="000000"/>
          <w:szCs w:val="28"/>
        </w:rPr>
        <w:t xml:space="preserve">về các khoản chi phí phát sinh </w:t>
      </w:r>
      <w:r w:rsidRPr="00D57AA1">
        <w:rPr>
          <w:rFonts w:eastAsia="Times New Roman" w:cs="Times New Roman"/>
          <w:color w:val="000000"/>
          <w:szCs w:val="28"/>
        </w:rPr>
        <w:t xml:space="preserve">trong </w:t>
      </w:r>
      <w:r w:rsidR="00D57AA1" w:rsidRPr="00D57AA1">
        <w:rPr>
          <w:rFonts w:eastAsia="Times New Roman" w:cs="Times New Roman"/>
          <w:color w:val="000000"/>
          <w:szCs w:val="28"/>
        </w:rPr>
        <w:t xml:space="preserve">quá trình </w:t>
      </w:r>
      <w:r w:rsidRPr="00D57AA1">
        <w:rPr>
          <w:rFonts w:eastAsia="Times New Roman" w:cs="Times New Roman"/>
          <w:color w:val="000000"/>
          <w:szCs w:val="28"/>
        </w:rPr>
        <w:t>tổ chức hoạt động trên theo yêu cầu</w:t>
      </w:r>
      <w:r w:rsidR="00D57AA1" w:rsidRPr="00D57AA1">
        <w:rPr>
          <w:rFonts w:eastAsia="Times New Roman" w:cs="Times New Roman"/>
          <w:color w:val="000000"/>
          <w:szCs w:val="28"/>
        </w:rPr>
        <w:t xml:space="preserve">. Vì vậy, để đảm bảo cho cơ sở tổ chức bồi dưỡng có căn cứ thực hiện có hiệu quả công tác </w:t>
      </w:r>
      <w:r w:rsidR="00D57AA1" w:rsidRPr="00D57AA1">
        <w:rPr>
          <w:rFonts w:eastAsia="Times New Roman" w:cs="Times New Roman"/>
          <w:color w:val="000000"/>
          <w:szCs w:val="28"/>
          <w:lang w:val="vi-VN"/>
        </w:rPr>
        <w:t>tổ chức đi khảo sát, thực tế theo yêu cầu của chương trình đào tạo</w:t>
      </w:r>
      <w:r w:rsidR="00D57AA1" w:rsidRPr="00D57AA1">
        <w:rPr>
          <w:rFonts w:eastAsia="Times New Roman" w:cs="Times New Roman"/>
          <w:color w:val="000000"/>
          <w:szCs w:val="28"/>
        </w:rPr>
        <w:t xml:space="preserve"> thì việc bổ sung mức chi cho các nội dung nêu trên là cần thiết.</w:t>
      </w:r>
    </w:p>
    <w:p w14:paraId="0A31D4F0" w14:textId="2C3253D7" w:rsidR="00D80E83" w:rsidRPr="00F50CA5" w:rsidRDefault="004333B7" w:rsidP="00FC15C4">
      <w:pPr>
        <w:spacing w:after="120" w:line="380" w:lineRule="exact"/>
        <w:ind w:firstLine="567"/>
        <w:jc w:val="both"/>
        <w:rPr>
          <w:b/>
        </w:rPr>
      </w:pPr>
      <w:r>
        <w:rPr>
          <w:b/>
        </w:rPr>
        <w:t>3</w:t>
      </w:r>
      <w:r w:rsidR="00F50CA5" w:rsidRPr="00F50CA5">
        <w:rPr>
          <w:b/>
        </w:rPr>
        <w:t xml:space="preserve">. Nguồn kinh phí </w:t>
      </w:r>
      <w:r w:rsidR="006B5C8E">
        <w:rPr>
          <w:b/>
        </w:rPr>
        <w:t xml:space="preserve">thực hiện dự thảo </w:t>
      </w:r>
      <w:r>
        <w:rPr>
          <w:b/>
        </w:rPr>
        <w:t>N</w:t>
      </w:r>
      <w:r w:rsidR="006B5C8E">
        <w:rPr>
          <w:b/>
        </w:rPr>
        <w:t>ghị quyết</w:t>
      </w:r>
    </w:p>
    <w:p w14:paraId="34C2B0C3" w14:textId="192B591E" w:rsidR="00F50CA5" w:rsidRDefault="004333B7" w:rsidP="00367EA1">
      <w:pPr>
        <w:spacing w:after="120" w:line="380" w:lineRule="exact"/>
        <w:ind w:firstLine="709"/>
        <w:jc w:val="both"/>
      </w:pPr>
      <w:r>
        <w:rPr>
          <w:b/>
        </w:rPr>
        <w:t>a)</w:t>
      </w:r>
      <w:r w:rsidR="00F50CA5" w:rsidRPr="00F50CA5">
        <w:rPr>
          <w:b/>
        </w:rPr>
        <w:t xml:space="preserve"> Về nguồn kinh phí</w:t>
      </w:r>
      <w:r w:rsidR="00F50CA5">
        <w:t>: Ngân sách địa phương đảm bảo theo phân cấp ngân sách hiện hành</w:t>
      </w:r>
      <w:r w:rsidR="004911B9">
        <w:t xml:space="preserve"> và khả năng cân đối ngân sách tại mỗi cấp chính quyền địa phương.</w:t>
      </w:r>
    </w:p>
    <w:p w14:paraId="2C03FDCF" w14:textId="78547F60" w:rsidR="00F50CA5" w:rsidRDefault="004333B7" w:rsidP="00367EA1">
      <w:pPr>
        <w:spacing w:after="120" w:line="380" w:lineRule="exact"/>
        <w:ind w:firstLine="709"/>
        <w:jc w:val="both"/>
        <w:rPr>
          <w:b/>
        </w:rPr>
      </w:pPr>
      <w:r>
        <w:rPr>
          <w:b/>
        </w:rPr>
        <w:t>b)</w:t>
      </w:r>
      <w:r w:rsidR="00F50CA5" w:rsidRPr="00F50CA5">
        <w:rPr>
          <w:b/>
        </w:rPr>
        <w:t xml:space="preserve"> Về khả năng cân đối ngân sách </w:t>
      </w:r>
      <w:r w:rsidR="00B1148A">
        <w:rPr>
          <w:b/>
        </w:rPr>
        <w:t>tại mỗi cấp chính quyền địa phương</w:t>
      </w:r>
      <w:r w:rsidR="00F50CA5" w:rsidRPr="00F50CA5">
        <w:rPr>
          <w:b/>
        </w:rPr>
        <w:t>:</w:t>
      </w:r>
    </w:p>
    <w:p w14:paraId="51FBF18E" w14:textId="44B88F04" w:rsidR="00B1148A" w:rsidRPr="00B1148A" w:rsidRDefault="00C57142" w:rsidP="00367EA1">
      <w:pPr>
        <w:spacing w:after="120" w:line="380" w:lineRule="exact"/>
        <w:ind w:firstLine="709"/>
        <w:jc w:val="both"/>
      </w:pPr>
      <w:r>
        <w:t>*</w:t>
      </w:r>
      <w:r w:rsidR="00B1148A" w:rsidRPr="00B1148A">
        <w:t xml:space="preserve"> Về khả năng cân đối ngân sách cấp tỉnh:</w:t>
      </w:r>
    </w:p>
    <w:p w14:paraId="02B28143" w14:textId="663978C6" w:rsidR="00FC15C4" w:rsidRDefault="00C57142" w:rsidP="00367EA1">
      <w:pPr>
        <w:spacing w:after="120" w:line="380" w:lineRule="exact"/>
        <w:ind w:firstLine="709"/>
        <w:jc w:val="both"/>
        <w:rPr>
          <w:rFonts w:eastAsia="Times New Roman" w:cs="Times New Roman"/>
          <w:color w:val="000000"/>
          <w:szCs w:val="28"/>
        </w:rPr>
      </w:pPr>
      <w:r>
        <w:t>-</w:t>
      </w:r>
      <w:r w:rsidR="0080633A">
        <w:t xml:space="preserve"> </w:t>
      </w:r>
      <w:r w:rsidR="00FC15C4" w:rsidRPr="00873DB5">
        <w:t>Trong các nội dung sửa đổi, bổ sung có nội dung “</w:t>
      </w:r>
      <w:r w:rsidR="004E4D3A" w:rsidRPr="00873DB5">
        <w:rPr>
          <w:bCs/>
        </w:rPr>
        <w:t>C</w:t>
      </w:r>
      <w:r w:rsidR="00FC15C4" w:rsidRPr="00873DB5">
        <w:rPr>
          <w:bCs/>
        </w:rPr>
        <w:t>hi nước uống phục vụ lớp học</w:t>
      </w:r>
      <w:r w:rsidR="0080633A">
        <w:rPr>
          <w:bCs/>
        </w:rPr>
        <w:t>;</w:t>
      </w:r>
      <w:r w:rsidR="00FC15C4" w:rsidRPr="00873DB5">
        <w:rPr>
          <w:bCs/>
        </w:rPr>
        <w:t xml:space="preserve"> </w:t>
      </w:r>
      <w:r w:rsidR="0080633A">
        <w:rPr>
          <w:bCs/>
        </w:rPr>
        <w:t>c</w:t>
      </w:r>
      <w:r w:rsidR="00FC15C4" w:rsidRPr="00873DB5">
        <w:rPr>
          <w:rFonts w:eastAsia="Times New Roman" w:cs="Times New Roman"/>
          <w:color w:val="000000"/>
          <w:szCs w:val="28"/>
          <w:lang w:val="vi-VN"/>
        </w:rPr>
        <w:t>hi phí tổ chức đi khảo sát, thực tế theo yêu cầu của chương trình đào tạo do cấp có thẩm quyền ban hành</w:t>
      </w:r>
      <w:r w:rsidR="0080633A" w:rsidRPr="0080633A">
        <w:rPr>
          <w:rFonts w:eastAsia="Times New Roman" w:cs="Times New Roman"/>
          <w:color w:val="000000"/>
          <w:szCs w:val="28"/>
        </w:rPr>
        <w:t>;</w:t>
      </w:r>
      <w:r w:rsidR="0080633A" w:rsidRPr="0080633A">
        <w:rPr>
          <w:rFonts w:eastAsia="Times New Roman" w:cs="Times New Roman"/>
          <w:color w:val="000000"/>
          <w:sz w:val="18"/>
          <w:szCs w:val="18"/>
          <w:lang w:val="vi-VN"/>
        </w:rPr>
        <w:t xml:space="preserve"> </w:t>
      </w:r>
      <w:r w:rsidR="0080633A" w:rsidRPr="0080633A">
        <w:rPr>
          <w:rFonts w:eastAsia="Times New Roman" w:cs="Times New Roman"/>
          <w:color w:val="000000"/>
          <w:szCs w:val="28"/>
        </w:rPr>
        <w:t>c</w:t>
      </w:r>
      <w:r w:rsidR="0080633A" w:rsidRPr="0080633A">
        <w:rPr>
          <w:rFonts w:eastAsia="Times New Roman" w:cs="Times New Roman"/>
          <w:color w:val="000000"/>
          <w:szCs w:val="28"/>
          <w:lang w:val="vi-VN"/>
        </w:rPr>
        <w:t>ác chi phí phát sinh trong trường hợp đào tạo, bồi dưỡng thông qua hình thức trực tuyến từ xa</w:t>
      </w:r>
      <w:r w:rsidR="004E4D3A" w:rsidRPr="0080633A">
        <w:rPr>
          <w:rFonts w:eastAsia="Times New Roman" w:cs="Times New Roman"/>
          <w:color w:val="000000"/>
          <w:szCs w:val="28"/>
        </w:rPr>
        <w:t xml:space="preserve">” </w:t>
      </w:r>
      <w:r w:rsidR="004E4D3A">
        <w:rPr>
          <w:rFonts w:eastAsia="Times New Roman" w:cs="Times New Roman"/>
          <w:color w:val="000000"/>
          <w:szCs w:val="28"/>
        </w:rPr>
        <w:t>phát sinh tăng kinh phí</w:t>
      </w:r>
      <w:r w:rsidR="009D7864">
        <w:rPr>
          <w:rFonts w:eastAsia="Times New Roman" w:cs="Times New Roman"/>
          <w:color w:val="000000"/>
          <w:szCs w:val="28"/>
        </w:rPr>
        <w:t xml:space="preserve"> khoảng 1.054 triệu đồng</w:t>
      </w:r>
      <w:r w:rsidR="004E4D3A">
        <w:rPr>
          <w:rFonts w:eastAsia="Times New Roman" w:cs="Times New Roman"/>
          <w:color w:val="000000"/>
          <w:szCs w:val="28"/>
        </w:rPr>
        <w:t>; trong đó:</w:t>
      </w:r>
    </w:p>
    <w:p w14:paraId="10F619AF" w14:textId="257CDA7C" w:rsidR="004E4D3A" w:rsidRDefault="00C57142" w:rsidP="00367EA1">
      <w:pPr>
        <w:spacing w:after="120" w:line="380" w:lineRule="exact"/>
        <w:ind w:firstLine="709"/>
        <w:jc w:val="both"/>
        <w:rPr>
          <w:bCs/>
        </w:rPr>
      </w:pPr>
      <w:r>
        <w:rPr>
          <w:bCs/>
        </w:rPr>
        <w:t>+</w:t>
      </w:r>
      <w:r w:rsidR="004E4D3A">
        <w:rPr>
          <w:bCs/>
        </w:rPr>
        <w:t xml:space="preserve"> Chi nước uống phục vụ lớp học: Dự kiến tăng</w:t>
      </w:r>
      <w:r w:rsidR="009D7864">
        <w:rPr>
          <w:bCs/>
        </w:rPr>
        <w:t xml:space="preserve"> tối đa</w:t>
      </w:r>
      <w:r w:rsidR="004E4D3A">
        <w:rPr>
          <w:bCs/>
        </w:rPr>
        <w:t xml:space="preserve"> 109 triệu đồng/năm (Thuyết minh tại Biểu số 01, Biểu số 02 đính kèm).</w:t>
      </w:r>
    </w:p>
    <w:p w14:paraId="19B30378" w14:textId="48E0BF90" w:rsidR="00873DB5" w:rsidRDefault="00C57142" w:rsidP="00367EA1">
      <w:pPr>
        <w:spacing w:after="120" w:line="380" w:lineRule="exact"/>
        <w:ind w:firstLine="709"/>
        <w:jc w:val="both"/>
        <w:rPr>
          <w:rFonts w:eastAsia="Times New Roman" w:cs="Times New Roman"/>
          <w:color w:val="000000"/>
          <w:szCs w:val="28"/>
        </w:rPr>
      </w:pPr>
      <w:r>
        <w:rPr>
          <w:bCs/>
        </w:rPr>
        <w:t>+</w:t>
      </w:r>
      <w:r w:rsidR="00873DB5">
        <w:rPr>
          <w:bCs/>
        </w:rPr>
        <w:t xml:space="preserve"> </w:t>
      </w:r>
      <w:r w:rsidR="00873DB5" w:rsidRPr="00873DB5">
        <w:rPr>
          <w:rFonts w:eastAsia="Times New Roman" w:cs="Times New Roman"/>
          <w:color w:val="000000"/>
          <w:szCs w:val="28"/>
          <w:lang w:val="vi-VN"/>
        </w:rPr>
        <w:t>Chi phí tổ chức đi khảo sát, thực tế theo yêu cầu của chương trình đào tạo do cấp có thẩm quyền ban hành</w:t>
      </w:r>
      <w:r w:rsidR="00873DB5">
        <w:rPr>
          <w:rFonts w:eastAsia="Times New Roman" w:cs="Times New Roman"/>
          <w:color w:val="000000"/>
          <w:szCs w:val="28"/>
        </w:rPr>
        <w:t xml:space="preserve">: Dự kiến tăng </w:t>
      </w:r>
      <w:r>
        <w:rPr>
          <w:rFonts w:eastAsia="Times New Roman" w:cs="Times New Roman"/>
          <w:color w:val="000000"/>
          <w:szCs w:val="28"/>
        </w:rPr>
        <w:t>145 triệu đồng/năm.</w:t>
      </w:r>
    </w:p>
    <w:p w14:paraId="5E00FFA0" w14:textId="10C32ED6" w:rsidR="00C57142" w:rsidRDefault="0080633A" w:rsidP="00C57142">
      <w:pPr>
        <w:spacing w:after="120" w:line="380" w:lineRule="exact"/>
        <w:ind w:firstLine="709"/>
        <w:jc w:val="both"/>
        <w:rPr>
          <w:rFonts w:eastAsia="Times New Roman" w:cs="Times New Roman"/>
          <w:color w:val="000000"/>
          <w:szCs w:val="28"/>
        </w:rPr>
      </w:pPr>
      <w:r>
        <w:rPr>
          <w:rFonts w:eastAsia="Times New Roman" w:cs="Times New Roman"/>
          <w:color w:val="000000"/>
          <w:szCs w:val="28"/>
        </w:rPr>
        <w:t>+</w:t>
      </w:r>
      <w:r w:rsidR="00C57142">
        <w:rPr>
          <w:rFonts w:eastAsia="Times New Roman" w:cs="Times New Roman"/>
          <w:color w:val="000000"/>
          <w:szCs w:val="28"/>
        </w:rPr>
        <w:t xml:space="preserve"> </w:t>
      </w:r>
      <w:r>
        <w:rPr>
          <w:rFonts w:eastAsia="Times New Roman" w:cs="Times New Roman"/>
          <w:color w:val="000000"/>
          <w:szCs w:val="28"/>
        </w:rPr>
        <w:t>C</w:t>
      </w:r>
      <w:r w:rsidRPr="0080633A">
        <w:rPr>
          <w:rFonts w:eastAsia="Times New Roman" w:cs="Times New Roman"/>
          <w:color w:val="000000"/>
          <w:szCs w:val="28"/>
          <w:lang w:val="vi-VN"/>
        </w:rPr>
        <w:t>ác chi phí phát sinh trong trường hợp đào tạo, bồi dưỡng thông qua hình thức trực tuyến từ xa</w:t>
      </w:r>
      <w:r w:rsidR="00C57142">
        <w:rPr>
          <w:rFonts w:eastAsia="Times New Roman" w:cs="Times New Roman"/>
          <w:color w:val="000000"/>
          <w:szCs w:val="28"/>
        </w:rPr>
        <w:t xml:space="preserve">: </w:t>
      </w:r>
      <w:r>
        <w:rPr>
          <w:rFonts w:eastAsia="Times New Roman" w:cs="Times New Roman"/>
          <w:color w:val="000000"/>
          <w:szCs w:val="28"/>
        </w:rPr>
        <w:t xml:space="preserve">Trong quá trình tổ chức bồi dưỡng sẽ phát sinh </w:t>
      </w:r>
      <w:r w:rsidRPr="0080633A">
        <w:rPr>
          <w:rFonts w:eastAsia="Times New Roman" w:cs="Times New Roman"/>
          <w:color w:val="000000"/>
          <w:szCs w:val="28"/>
        </w:rPr>
        <w:t>c</w:t>
      </w:r>
      <w:r w:rsidRPr="0080633A">
        <w:rPr>
          <w:rFonts w:eastAsia="Times New Roman" w:cs="Times New Roman"/>
          <w:color w:val="000000"/>
          <w:szCs w:val="28"/>
          <w:lang w:val="vi-VN"/>
        </w:rPr>
        <w:t>hi mua s</w:t>
      </w:r>
      <w:r w:rsidRPr="0080633A">
        <w:rPr>
          <w:rFonts w:eastAsia="Times New Roman" w:cs="Times New Roman"/>
          <w:color w:val="000000"/>
          <w:szCs w:val="28"/>
        </w:rPr>
        <w:t>ắ</w:t>
      </w:r>
      <w:r w:rsidRPr="0080633A">
        <w:rPr>
          <w:rFonts w:eastAsia="Times New Roman" w:cs="Times New Roman"/>
          <w:color w:val="000000"/>
          <w:szCs w:val="28"/>
          <w:lang w:val="vi-VN"/>
        </w:rPr>
        <w:t>m, thuê thiết bị, phần mềm và các hạng mục ứng dụng công nghệ thông tin phục vụ trực tiếp đào tạo, bồi dưỡng</w:t>
      </w:r>
      <w:r w:rsidRPr="0080633A">
        <w:rPr>
          <w:rFonts w:eastAsia="Times New Roman" w:cs="Times New Roman"/>
          <w:color w:val="000000"/>
          <w:szCs w:val="28"/>
        </w:rPr>
        <w:t xml:space="preserve">; </w:t>
      </w:r>
      <w:r>
        <w:rPr>
          <w:rFonts w:eastAsia="Times New Roman" w:cs="Times New Roman"/>
          <w:color w:val="000000"/>
          <w:szCs w:val="28"/>
        </w:rPr>
        <w:t>c</w:t>
      </w:r>
      <w:r w:rsidRPr="0080633A">
        <w:rPr>
          <w:rFonts w:eastAsia="Times New Roman" w:cs="Times New Roman"/>
          <w:color w:val="000000"/>
          <w:szCs w:val="28"/>
          <w:lang w:val="vi-VN"/>
        </w:rPr>
        <w:t>hi số hóa tài liệu và các chi phí khác</w:t>
      </w:r>
      <w:r>
        <w:rPr>
          <w:rFonts w:eastAsia="Times New Roman" w:cs="Times New Roman"/>
          <w:color w:val="000000"/>
          <w:szCs w:val="28"/>
        </w:rPr>
        <w:t xml:space="preserve">. Hiện nay, tỉnh chưa triển khai bồi dưỡng theo hình thức này, tuy nhiên dự kiến trung bình mỗi </w:t>
      </w:r>
      <w:r w:rsidR="009D7864">
        <w:rPr>
          <w:rFonts w:eastAsia="Times New Roman" w:cs="Times New Roman"/>
          <w:color w:val="000000"/>
          <w:szCs w:val="28"/>
        </w:rPr>
        <w:t>năm</w:t>
      </w:r>
      <w:r>
        <w:rPr>
          <w:rFonts w:eastAsia="Times New Roman" w:cs="Times New Roman"/>
          <w:color w:val="000000"/>
          <w:szCs w:val="28"/>
        </w:rPr>
        <w:t xml:space="preserve"> phát sinh </w:t>
      </w:r>
      <w:r w:rsidR="009D7864">
        <w:rPr>
          <w:rFonts w:eastAsia="Times New Roman" w:cs="Times New Roman"/>
          <w:color w:val="000000"/>
          <w:szCs w:val="28"/>
        </w:rPr>
        <w:t>tăng khoảng 800 triệu đồng (dự iến khoảng 3 lớp bồi dưỡng trực tuyến).</w:t>
      </w:r>
    </w:p>
    <w:p w14:paraId="061CB1AF" w14:textId="4799A048" w:rsidR="009D7864" w:rsidRPr="0080633A" w:rsidRDefault="009D7864" w:rsidP="00C57142">
      <w:pPr>
        <w:spacing w:after="120" w:line="380" w:lineRule="exact"/>
        <w:ind w:firstLine="709"/>
        <w:jc w:val="both"/>
        <w:rPr>
          <w:rFonts w:eastAsia="Times New Roman" w:cs="Times New Roman"/>
          <w:color w:val="000000"/>
          <w:szCs w:val="28"/>
        </w:rPr>
      </w:pPr>
      <w:r>
        <w:rPr>
          <w:rFonts w:eastAsia="Times New Roman" w:cs="Times New Roman"/>
          <w:color w:val="000000"/>
          <w:szCs w:val="28"/>
        </w:rPr>
        <w:t>Với mức tăng kinh phí như trên ngân sách tỉnh có khả năng cân đối bố trí thực hiện công tác bồi dưỡng.</w:t>
      </w:r>
    </w:p>
    <w:p w14:paraId="6225F010" w14:textId="1DE09FAA" w:rsidR="00B1148A" w:rsidRDefault="00F718BB" w:rsidP="009D7864">
      <w:pPr>
        <w:spacing w:after="120" w:line="380" w:lineRule="exact"/>
        <w:ind w:firstLine="709"/>
        <w:jc w:val="both"/>
      </w:pPr>
      <w:r>
        <w:t>*</w:t>
      </w:r>
      <w:r w:rsidR="00B1148A">
        <w:t xml:space="preserve">Về </w:t>
      </w:r>
      <w:r w:rsidR="00B1148A" w:rsidRPr="00B1148A">
        <w:t xml:space="preserve">khả năng cân đối ngân sách cấp </w:t>
      </w:r>
      <w:r w:rsidR="00B1148A">
        <w:t>huyện</w:t>
      </w:r>
      <w:r w:rsidR="00B1148A" w:rsidRPr="00B1148A">
        <w:t>:</w:t>
      </w:r>
    </w:p>
    <w:p w14:paraId="680A93C4" w14:textId="43984D4E" w:rsidR="009D7864" w:rsidRDefault="009D7864" w:rsidP="009D7864">
      <w:pPr>
        <w:spacing w:after="120" w:line="380" w:lineRule="exact"/>
        <w:ind w:firstLine="709"/>
        <w:jc w:val="both"/>
      </w:pPr>
      <w:r>
        <w:t>Đối với cấp huyện dự kiến sẽ tăng kinh phí nước uống phục vụ lớp học, dự kiến bình quân tăng … huyện/năm; với mức tăng này ngân sách huyện có khả năng cân đối, bố trí kinh phí thực hiện.</w:t>
      </w:r>
    </w:p>
    <w:sectPr w:rsidR="009D7864" w:rsidSect="00CB07C3">
      <w:pgSz w:w="11907" w:h="16840" w:code="9"/>
      <w:pgMar w:top="1134" w:right="851" w:bottom="851"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48218" w14:textId="77777777" w:rsidR="00B448C6" w:rsidRDefault="00B448C6" w:rsidP="00520990">
      <w:pPr>
        <w:spacing w:after="0" w:line="240" w:lineRule="auto"/>
      </w:pPr>
      <w:r>
        <w:separator/>
      </w:r>
    </w:p>
  </w:endnote>
  <w:endnote w:type="continuationSeparator" w:id="0">
    <w:p w14:paraId="2A043A47" w14:textId="77777777" w:rsidR="00B448C6" w:rsidRDefault="00B448C6" w:rsidP="00520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CABBE" w14:textId="77777777" w:rsidR="00B448C6" w:rsidRDefault="00B448C6" w:rsidP="00520990">
      <w:pPr>
        <w:spacing w:after="0" w:line="240" w:lineRule="auto"/>
      </w:pPr>
      <w:r>
        <w:separator/>
      </w:r>
    </w:p>
  </w:footnote>
  <w:footnote w:type="continuationSeparator" w:id="0">
    <w:p w14:paraId="22F94CAE" w14:textId="77777777" w:rsidR="00B448C6" w:rsidRDefault="00B448C6" w:rsidP="00520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557AD"/>
    <w:multiLevelType w:val="hybridMultilevel"/>
    <w:tmpl w:val="1EE0E392"/>
    <w:lvl w:ilvl="0" w:tplc="17A0D8C8">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0C2E7761"/>
    <w:multiLevelType w:val="hybridMultilevel"/>
    <w:tmpl w:val="070CBF8C"/>
    <w:lvl w:ilvl="0" w:tplc="A762C422">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11FD5464"/>
    <w:multiLevelType w:val="hybridMultilevel"/>
    <w:tmpl w:val="BA6C5718"/>
    <w:lvl w:ilvl="0" w:tplc="03DEC3DE">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1FBB78F2"/>
    <w:multiLevelType w:val="hybridMultilevel"/>
    <w:tmpl w:val="27A64ECC"/>
    <w:lvl w:ilvl="0" w:tplc="B37046D0">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21031A43"/>
    <w:multiLevelType w:val="hybridMultilevel"/>
    <w:tmpl w:val="AE3CB6F2"/>
    <w:lvl w:ilvl="0" w:tplc="EAAE9C32">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2E4E3297"/>
    <w:multiLevelType w:val="hybridMultilevel"/>
    <w:tmpl w:val="254065B0"/>
    <w:lvl w:ilvl="0" w:tplc="FEEAFD62">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3D522485"/>
    <w:multiLevelType w:val="hybridMultilevel"/>
    <w:tmpl w:val="EB48D7BC"/>
    <w:lvl w:ilvl="0" w:tplc="D2F0C67A">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C453007"/>
    <w:multiLevelType w:val="hybridMultilevel"/>
    <w:tmpl w:val="2D9E6566"/>
    <w:lvl w:ilvl="0" w:tplc="A5ECFE02">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570064E8"/>
    <w:multiLevelType w:val="hybridMultilevel"/>
    <w:tmpl w:val="16F8A240"/>
    <w:lvl w:ilvl="0" w:tplc="69CAD1EE">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97609210">
    <w:abstractNumId w:val="5"/>
  </w:num>
  <w:num w:numId="2" w16cid:durableId="1505780257">
    <w:abstractNumId w:val="7"/>
  </w:num>
  <w:num w:numId="3" w16cid:durableId="1308317799">
    <w:abstractNumId w:val="4"/>
  </w:num>
  <w:num w:numId="4" w16cid:durableId="298344730">
    <w:abstractNumId w:val="6"/>
  </w:num>
  <w:num w:numId="5" w16cid:durableId="1121652377">
    <w:abstractNumId w:val="8"/>
  </w:num>
  <w:num w:numId="6" w16cid:durableId="1386875084">
    <w:abstractNumId w:val="1"/>
  </w:num>
  <w:num w:numId="7" w16cid:durableId="1477600653">
    <w:abstractNumId w:val="2"/>
  </w:num>
  <w:num w:numId="8" w16cid:durableId="888416461">
    <w:abstractNumId w:val="0"/>
  </w:num>
  <w:num w:numId="9" w16cid:durableId="6070826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BAA"/>
    <w:rsid w:val="00000BFA"/>
    <w:rsid w:val="0000239F"/>
    <w:rsid w:val="0001434A"/>
    <w:rsid w:val="000205CE"/>
    <w:rsid w:val="00035E3A"/>
    <w:rsid w:val="0003602B"/>
    <w:rsid w:val="00044E5B"/>
    <w:rsid w:val="0004695D"/>
    <w:rsid w:val="00054088"/>
    <w:rsid w:val="00056603"/>
    <w:rsid w:val="00092567"/>
    <w:rsid w:val="000936F5"/>
    <w:rsid w:val="000B72C3"/>
    <w:rsid w:val="000F4F85"/>
    <w:rsid w:val="0011266D"/>
    <w:rsid w:val="001131F6"/>
    <w:rsid w:val="00121ED5"/>
    <w:rsid w:val="00153731"/>
    <w:rsid w:val="00176F79"/>
    <w:rsid w:val="00183708"/>
    <w:rsid w:val="001B2273"/>
    <w:rsid w:val="001B25D1"/>
    <w:rsid w:val="001B6A79"/>
    <w:rsid w:val="001B7F64"/>
    <w:rsid w:val="001D6A9F"/>
    <w:rsid w:val="001E4119"/>
    <w:rsid w:val="00201A91"/>
    <w:rsid w:val="002203C5"/>
    <w:rsid w:val="00250837"/>
    <w:rsid w:val="00273E2E"/>
    <w:rsid w:val="002914ED"/>
    <w:rsid w:val="00291F02"/>
    <w:rsid w:val="002A0594"/>
    <w:rsid w:val="002B074E"/>
    <w:rsid w:val="002B6800"/>
    <w:rsid w:val="002D4D52"/>
    <w:rsid w:val="002F2BAA"/>
    <w:rsid w:val="003164B9"/>
    <w:rsid w:val="003222FD"/>
    <w:rsid w:val="00350560"/>
    <w:rsid w:val="0036529A"/>
    <w:rsid w:val="00367EA1"/>
    <w:rsid w:val="00372082"/>
    <w:rsid w:val="00372CED"/>
    <w:rsid w:val="00381451"/>
    <w:rsid w:val="00393447"/>
    <w:rsid w:val="003B0527"/>
    <w:rsid w:val="003B2064"/>
    <w:rsid w:val="003B7F91"/>
    <w:rsid w:val="003E3004"/>
    <w:rsid w:val="003E4692"/>
    <w:rsid w:val="003F4E8E"/>
    <w:rsid w:val="00400629"/>
    <w:rsid w:val="00404513"/>
    <w:rsid w:val="00404D12"/>
    <w:rsid w:val="00416E25"/>
    <w:rsid w:val="00421E08"/>
    <w:rsid w:val="004333B7"/>
    <w:rsid w:val="00453191"/>
    <w:rsid w:val="00466F80"/>
    <w:rsid w:val="00482DFD"/>
    <w:rsid w:val="0048647E"/>
    <w:rsid w:val="004911B9"/>
    <w:rsid w:val="004A1E6C"/>
    <w:rsid w:val="004B01E2"/>
    <w:rsid w:val="004B36A3"/>
    <w:rsid w:val="004C2EDB"/>
    <w:rsid w:val="004E19D7"/>
    <w:rsid w:val="004E4D3A"/>
    <w:rsid w:val="004F6791"/>
    <w:rsid w:val="00512133"/>
    <w:rsid w:val="00513845"/>
    <w:rsid w:val="00520990"/>
    <w:rsid w:val="00524DE5"/>
    <w:rsid w:val="00527E8F"/>
    <w:rsid w:val="00531F6C"/>
    <w:rsid w:val="00532C99"/>
    <w:rsid w:val="005459A5"/>
    <w:rsid w:val="00552D4A"/>
    <w:rsid w:val="005543AE"/>
    <w:rsid w:val="005631FA"/>
    <w:rsid w:val="0058110A"/>
    <w:rsid w:val="00583DFC"/>
    <w:rsid w:val="00586A6E"/>
    <w:rsid w:val="0059485D"/>
    <w:rsid w:val="00595BD1"/>
    <w:rsid w:val="005A4505"/>
    <w:rsid w:val="005A62B5"/>
    <w:rsid w:val="005D0391"/>
    <w:rsid w:val="00617494"/>
    <w:rsid w:val="00624461"/>
    <w:rsid w:val="006323B3"/>
    <w:rsid w:val="00632A90"/>
    <w:rsid w:val="006548F6"/>
    <w:rsid w:val="00654D16"/>
    <w:rsid w:val="006B2672"/>
    <w:rsid w:val="006B34CF"/>
    <w:rsid w:val="006B5C8E"/>
    <w:rsid w:val="006C63C0"/>
    <w:rsid w:val="006D6877"/>
    <w:rsid w:val="00701190"/>
    <w:rsid w:val="007305A2"/>
    <w:rsid w:val="0076096B"/>
    <w:rsid w:val="00773EA8"/>
    <w:rsid w:val="00781186"/>
    <w:rsid w:val="007845BF"/>
    <w:rsid w:val="00786AB1"/>
    <w:rsid w:val="00792A01"/>
    <w:rsid w:val="007A149F"/>
    <w:rsid w:val="007D394E"/>
    <w:rsid w:val="007E3657"/>
    <w:rsid w:val="007E6822"/>
    <w:rsid w:val="0080633A"/>
    <w:rsid w:val="00810DF8"/>
    <w:rsid w:val="008227D6"/>
    <w:rsid w:val="0082441D"/>
    <w:rsid w:val="00831207"/>
    <w:rsid w:val="008640E0"/>
    <w:rsid w:val="00873DB5"/>
    <w:rsid w:val="00896806"/>
    <w:rsid w:val="008A6A82"/>
    <w:rsid w:val="008B6CA4"/>
    <w:rsid w:val="008D43AE"/>
    <w:rsid w:val="008E7EFC"/>
    <w:rsid w:val="008F1894"/>
    <w:rsid w:val="00902062"/>
    <w:rsid w:val="00902BB0"/>
    <w:rsid w:val="009075EB"/>
    <w:rsid w:val="0091048E"/>
    <w:rsid w:val="00916B8E"/>
    <w:rsid w:val="00927E9B"/>
    <w:rsid w:val="00964264"/>
    <w:rsid w:val="00972D20"/>
    <w:rsid w:val="009A1A63"/>
    <w:rsid w:val="009A786D"/>
    <w:rsid w:val="009A7B83"/>
    <w:rsid w:val="009B482F"/>
    <w:rsid w:val="009C2331"/>
    <w:rsid w:val="009C6DB0"/>
    <w:rsid w:val="009D7864"/>
    <w:rsid w:val="009F4AB4"/>
    <w:rsid w:val="009F5661"/>
    <w:rsid w:val="009F71BF"/>
    <w:rsid w:val="00A12164"/>
    <w:rsid w:val="00A17ACD"/>
    <w:rsid w:val="00A36D13"/>
    <w:rsid w:val="00A37A11"/>
    <w:rsid w:val="00A44DC9"/>
    <w:rsid w:val="00A53171"/>
    <w:rsid w:val="00A605FE"/>
    <w:rsid w:val="00A77A4B"/>
    <w:rsid w:val="00A844B3"/>
    <w:rsid w:val="00A90DE5"/>
    <w:rsid w:val="00A934B5"/>
    <w:rsid w:val="00A974B8"/>
    <w:rsid w:val="00AC1EB8"/>
    <w:rsid w:val="00AC2943"/>
    <w:rsid w:val="00AD1763"/>
    <w:rsid w:val="00AE678A"/>
    <w:rsid w:val="00B00333"/>
    <w:rsid w:val="00B1148A"/>
    <w:rsid w:val="00B320D7"/>
    <w:rsid w:val="00B448C6"/>
    <w:rsid w:val="00B46F06"/>
    <w:rsid w:val="00B47D8E"/>
    <w:rsid w:val="00B65CCC"/>
    <w:rsid w:val="00B87271"/>
    <w:rsid w:val="00B969EF"/>
    <w:rsid w:val="00BA08B9"/>
    <w:rsid w:val="00BA7596"/>
    <w:rsid w:val="00BC0AB9"/>
    <w:rsid w:val="00BC1A83"/>
    <w:rsid w:val="00BC3D18"/>
    <w:rsid w:val="00BC66F0"/>
    <w:rsid w:val="00BD22E9"/>
    <w:rsid w:val="00BD5014"/>
    <w:rsid w:val="00BE19DE"/>
    <w:rsid w:val="00C10981"/>
    <w:rsid w:val="00C33943"/>
    <w:rsid w:val="00C57142"/>
    <w:rsid w:val="00C6560E"/>
    <w:rsid w:val="00C81628"/>
    <w:rsid w:val="00C81A68"/>
    <w:rsid w:val="00C83F4F"/>
    <w:rsid w:val="00C87FA9"/>
    <w:rsid w:val="00C930ED"/>
    <w:rsid w:val="00CB07C3"/>
    <w:rsid w:val="00CB0CA4"/>
    <w:rsid w:val="00CD196B"/>
    <w:rsid w:val="00CD32A6"/>
    <w:rsid w:val="00CE7519"/>
    <w:rsid w:val="00D054C7"/>
    <w:rsid w:val="00D10FA4"/>
    <w:rsid w:val="00D37709"/>
    <w:rsid w:val="00D562BC"/>
    <w:rsid w:val="00D57AA1"/>
    <w:rsid w:val="00D61485"/>
    <w:rsid w:val="00D640F8"/>
    <w:rsid w:val="00D73226"/>
    <w:rsid w:val="00D73EB3"/>
    <w:rsid w:val="00D80E83"/>
    <w:rsid w:val="00D85388"/>
    <w:rsid w:val="00D86F31"/>
    <w:rsid w:val="00D92172"/>
    <w:rsid w:val="00D94860"/>
    <w:rsid w:val="00D95D1F"/>
    <w:rsid w:val="00DB6557"/>
    <w:rsid w:val="00DC35C0"/>
    <w:rsid w:val="00DE7B7C"/>
    <w:rsid w:val="00DF1D0D"/>
    <w:rsid w:val="00DF210C"/>
    <w:rsid w:val="00E03BB2"/>
    <w:rsid w:val="00E052A9"/>
    <w:rsid w:val="00E14BDC"/>
    <w:rsid w:val="00E1642F"/>
    <w:rsid w:val="00E2468B"/>
    <w:rsid w:val="00E2798F"/>
    <w:rsid w:val="00E463E5"/>
    <w:rsid w:val="00E5203D"/>
    <w:rsid w:val="00E70280"/>
    <w:rsid w:val="00E743D9"/>
    <w:rsid w:val="00EB1426"/>
    <w:rsid w:val="00EF077E"/>
    <w:rsid w:val="00F073AA"/>
    <w:rsid w:val="00F50CA5"/>
    <w:rsid w:val="00F718BB"/>
    <w:rsid w:val="00F9780F"/>
    <w:rsid w:val="00FC15C4"/>
    <w:rsid w:val="00FC36AF"/>
    <w:rsid w:val="00FE3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73B2C"/>
  <w15:docId w15:val="{4D15B8C7-B70A-49A8-891F-13637A3BD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F02"/>
    <w:pPr>
      <w:ind w:left="720"/>
      <w:contextualSpacing/>
    </w:p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de nota al p, BVI fnr,f1,SUPERS"/>
    <w:unhideWhenUsed/>
    <w:qFormat/>
    <w:rsid w:val="00520990"/>
    <w:rPr>
      <w:rFonts w:ascii="Times New Roman" w:hAnsi="Times New Roman"/>
      <w:sz w:val="20"/>
      <w:vertAlign w:val="superscript"/>
    </w:rPr>
  </w:style>
  <w:style w:type="paragraph" w:styleId="FootnoteText">
    <w:name w:val="footnote text"/>
    <w:basedOn w:val="Normal"/>
    <w:link w:val="FootnoteTextChar"/>
    <w:rsid w:val="00520990"/>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520990"/>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86877">
      <w:bodyDiv w:val="1"/>
      <w:marLeft w:val="0"/>
      <w:marRight w:val="0"/>
      <w:marTop w:val="0"/>
      <w:marBottom w:val="0"/>
      <w:divBdr>
        <w:top w:val="none" w:sz="0" w:space="0" w:color="auto"/>
        <w:left w:val="none" w:sz="0" w:space="0" w:color="auto"/>
        <w:bottom w:val="none" w:sz="0" w:space="0" w:color="auto"/>
        <w:right w:val="none" w:sz="0" w:space="0" w:color="auto"/>
      </w:divBdr>
    </w:div>
    <w:div w:id="133399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thong-tu-40-2017-tt-btc-cong-tac-phi-chi-hoi-nghi-doi-voi-co-quan-nha-nuoc-su-nghiep-cong-lap-327960.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6E223-7F19-4490-8AF8-BB3ED0030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Pages>
  <Words>1485</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Bích Ngọc</dc:creator>
  <cp:lastModifiedBy>Hien_PC</cp:lastModifiedBy>
  <cp:revision>19</cp:revision>
  <dcterms:created xsi:type="dcterms:W3CDTF">2022-11-04T00:28:00Z</dcterms:created>
  <dcterms:modified xsi:type="dcterms:W3CDTF">2023-05-23T04:46:00Z</dcterms:modified>
</cp:coreProperties>
</file>