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2360E7" w:rsidRPr="006D54F1" w14:paraId="3BDDF81A" w14:textId="77777777" w:rsidTr="002360E7">
        <w:trPr>
          <w:trHeight w:val="729"/>
        </w:trPr>
        <w:tc>
          <w:tcPr>
            <w:tcW w:w="3119" w:type="dxa"/>
            <w:tcBorders>
              <w:top w:val="nil"/>
              <w:left w:val="nil"/>
              <w:bottom w:val="nil"/>
              <w:right w:val="nil"/>
            </w:tcBorders>
          </w:tcPr>
          <w:p w14:paraId="7EB044A9" w14:textId="27D258C7" w:rsidR="002360E7" w:rsidRPr="006D54F1" w:rsidRDefault="002360E7" w:rsidP="006D54F1">
            <w:pPr>
              <w:spacing w:after="0" w:line="240" w:lineRule="auto"/>
              <w:jc w:val="center"/>
              <w:rPr>
                <w:rFonts w:eastAsia="Times New Roman"/>
                <w:b/>
                <w:sz w:val="26"/>
                <w:szCs w:val="26"/>
              </w:rPr>
            </w:pPr>
            <w:r w:rsidRPr="006D54F1">
              <w:rPr>
                <w:rFonts w:eastAsia="Times New Roman"/>
                <w:b/>
                <w:sz w:val="26"/>
                <w:szCs w:val="26"/>
              </w:rPr>
              <w:t>ỦY BAN NHÂN DÂN</w:t>
            </w:r>
          </w:p>
          <w:p w14:paraId="4B471529" w14:textId="77777777" w:rsidR="002360E7" w:rsidRPr="006D54F1" w:rsidRDefault="002360E7" w:rsidP="006D54F1">
            <w:pPr>
              <w:keepNext/>
              <w:spacing w:after="0" w:line="240" w:lineRule="auto"/>
              <w:jc w:val="center"/>
              <w:outlineLvl w:val="0"/>
              <w:rPr>
                <w:rFonts w:eastAsia="Times New Roman"/>
                <w:b/>
                <w:bCs/>
                <w:sz w:val="26"/>
                <w:szCs w:val="26"/>
              </w:rPr>
            </w:pPr>
            <w:r w:rsidRPr="006D54F1">
              <w:rPr>
                <w:rFonts w:eastAsia="Times New Roman"/>
                <w:b/>
                <w:bCs/>
                <w:sz w:val="26"/>
                <w:szCs w:val="26"/>
              </w:rPr>
              <w:t>TỈNH BẮC KẠN</w:t>
            </w:r>
          </w:p>
          <w:p w14:paraId="010392DA" w14:textId="7134F266" w:rsidR="002360E7" w:rsidRPr="006D54F1" w:rsidRDefault="002360E7" w:rsidP="006D54F1">
            <w:pPr>
              <w:keepNext/>
              <w:spacing w:before="120" w:after="120" w:line="240" w:lineRule="auto"/>
              <w:jc w:val="center"/>
              <w:outlineLvl w:val="0"/>
              <w:rPr>
                <w:rFonts w:eastAsia="Times New Roman"/>
                <w:sz w:val="26"/>
                <w:szCs w:val="26"/>
              </w:rPr>
            </w:pPr>
            <w:r w:rsidRPr="006D54F1">
              <w:rPr>
                <w:rFonts w:eastAsia="Times New Roman"/>
                <w:noProof/>
                <w:sz w:val="26"/>
                <w:szCs w:val="26"/>
                <w:lang w:val="vi-VN" w:eastAsia="vi-VN"/>
              </w:rPr>
              <mc:AlternateContent>
                <mc:Choice Requires="wps">
                  <w:drawing>
                    <wp:anchor distT="0" distB="0" distL="114300" distR="114300" simplePos="0" relativeHeight="251661312" behindDoc="0" locked="0" layoutInCell="1" allowOverlap="1" wp14:anchorId="34B6E054" wp14:editId="5420CE0E">
                      <wp:simplePos x="0" y="0"/>
                      <wp:positionH relativeFrom="column">
                        <wp:posOffset>650129</wp:posOffset>
                      </wp:positionH>
                      <wp:positionV relativeFrom="paragraph">
                        <wp:posOffset>0</wp:posOffset>
                      </wp:positionV>
                      <wp:extent cx="48103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645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0" to="89.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"/>
                  </w:pict>
                </mc:Fallback>
              </mc:AlternateContent>
            </w:r>
            <w:r w:rsidRPr="006D54F1">
              <w:rPr>
                <w:rFonts w:eastAsia="Times New Roman"/>
                <w:sz w:val="26"/>
                <w:szCs w:val="26"/>
              </w:rPr>
              <w:t>Số:          /TTr-UBND</w:t>
            </w:r>
          </w:p>
          <w:p w14:paraId="01255738" w14:textId="5FF14E40" w:rsidR="00374AEF" w:rsidRPr="006D54F1" w:rsidRDefault="004B0574" w:rsidP="006D54F1">
            <w:pPr>
              <w:keepNext/>
              <w:spacing w:after="0" w:line="240" w:lineRule="auto"/>
              <w:outlineLvl w:val="0"/>
              <w:rPr>
                <w:rFonts w:eastAsia="Times New Roman"/>
                <w:b/>
                <w:bCs/>
                <w:szCs w:val="28"/>
              </w:rPr>
            </w:pPr>
            <w:r>
              <w:rPr>
                <w:rFonts w:eastAsia="Times New Roman"/>
                <w:b/>
                <w:bCs/>
                <w:szCs w:val="28"/>
              </w:rPr>
              <w:t xml:space="preserve">    (DỰ THẢO LẦN 1)</w:t>
            </w:r>
          </w:p>
        </w:tc>
        <w:tc>
          <w:tcPr>
            <w:tcW w:w="6237" w:type="dxa"/>
            <w:tcBorders>
              <w:top w:val="nil"/>
              <w:left w:val="nil"/>
              <w:bottom w:val="nil"/>
              <w:right w:val="nil"/>
            </w:tcBorders>
          </w:tcPr>
          <w:p w14:paraId="108F9E4B" w14:textId="77777777" w:rsidR="002360E7" w:rsidRPr="006D54F1" w:rsidRDefault="002360E7" w:rsidP="006D54F1">
            <w:pPr>
              <w:spacing w:after="0" w:line="240" w:lineRule="auto"/>
              <w:jc w:val="center"/>
              <w:rPr>
                <w:rFonts w:eastAsia="Times New Roman"/>
                <w:b/>
                <w:bCs/>
                <w:sz w:val="26"/>
                <w:szCs w:val="26"/>
              </w:rPr>
            </w:pPr>
            <w:r w:rsidRPr="006D54F1">
              <w:rPr>
                <w:rFonts w:eastAsia="Times New Roman"/>
                <w:b/>
                <w:bCs/>
                <w:sz w:val="26"/>
                <w:szCs w:val="26"/>
              </w:rPr>
              <w:t>CỘNG HOÀ XÃ HỘI CHỦ NGHĨA VIỆT NAM</w:t>
            </w:r>
          </w:p>
          <w:p w14:paraId="70B862E5" w14:textId="77777777" w:rsidR="002360E7" w:rsidRPr="006D54F1" w:rsidRDefault="002360E7" w:rsidP="006D54F1">
            <w:pPr>
              <w:spacing w:after="0" w:line="240" w:lineRule="auto"/>
              <w:jc w:val="center"/>
              <w:rPr>
                <w:rFonts w:eastAsia="Times New Roman"/>
                <w:b/>
                <w:bCs/>
                <w:szCs w:val="28"/>
              </w:rPr>
            </w:pPr>
            <w:r w:rsidRPr="006D54F1">
              <w:rPr>
                <w:rFonts w:eastAsia="Times New Roman"/>
                <w:b/>
                <w:bCs/>
                <w:szCs w:val="28"/>
              </w:rPr>
              <w:t>Độc lập - Tự do - Hạnh phúc</w:t>
            </w:r>
          </w:p>
          <w:p w14:paraId="6CB6CCDC" w14:textId="7E612E2A" w:rsidR="002360E7" w:rsidRPr="006D54F1" w:rsidRDefault="002360E7" w:rsidP="006D54F1">
            <w:pPr>
              <w:spacing w:before="120" w:after="120" w:line="240" w:lineRule="auto"/>
              <w:jc w:val="center"/>
              <w:rPr>
                <w:rFonts w:eastAsia="Times New Roman"/>
                <w:b/>
                <w:bCs/>
                <w:szCs w:val="28"/>
              </w:rPr>
            </w:pPr>
            <w:r w:rsidRPr="006D54F1">
              <w:rPr>
                <w:rFonts w:eastAsia="Times New Roman"/>
                <w:noProof/>
                <w:szCs w:val="28"/>
                <w:lang w:val="vi-VN" w:eastAsia="vi-VN"/>
              </w:rPr>
              <mc:AlternateContent>
                <mc:Choice Requires="wps">
                  <w:drawing>
                    <wp:anchor distT="0" distB="0" distL="114300" distR="114300" simplePos="0" relativeHeight="251662336" behindDoc="0" locked="0" layoutInCell="1" allowOverlap="1" wp14:anchorId="41D9BA20" wp14:editId="2AFEACB4">
                      <wp:simplePos x="0" y="0"/>
                      <wp:positionH relativeFrom="column">
                        <wp:posOffset>844676</wp:posOffset>
                      </wp:positionH>
                      <wp:positionV relativeFrom="paragraph">
                        <wp:posOffset>12324</wp:posOffset>
                      </wp:positionV>
                      <wp:extent cx="2149490"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3B8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95pt" to="23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"/>
                  </w:pict>
                </mc:Fallback>
              </mc:AlternateContent>
            </w:r>
            <w:r w:rsidRPr="006D54F1">
              <w:rPr>
                <w:rFonts w:eastAsia="Times New Roman"/>
                <w:i/>
                <w:iCs/>
                <w:szCs w:val="28"/>
              </w:rPr>
              <w:t xml:space="preserve">Bắc Kạn, ngày        tháng </w:t>
            </w:r>
            <w:r w:rsidR="00357576">
              <w:rPr>
                <w:rFonts w:eastAsia="Times New Roman"/>
                <w:i/>
                <w:iCs/>
                <w:szCs w:val="28"/>
              </w:rPr>
              <w:t>6</w:t>
            </w:r>
            <w:r w:rsidRPr="006D54F1">
              <w:rPr>
                <w:rFonts w:eastAsia="Times New Roman"/>
                <w:i/>
                <w:iCs/>
                <w:szCs w:val="28"/>
              </w:rPr>
              <w:t xml:space="preserve"> năm 202</w:t>
            </w:r>
            <w:r w:rsidR="00BB42EA" w:rsidRPr="006D54F1">
              <w:rPr>
                <w:rFonts w:eastAsia="Times New Roman"/>
                <w:i/>
                <w:iCs/>
                <w:szCs w:val="28"/>
              </w:rPr>
              <w:t>3</w:t>
            </w:r>
          </w:p>
        </w:tc>
      </w:tr>
    </w:tbl>
    <w:p w14:paraId="551226C3" w14:textId="77777777" w:rsidR="00760D00" w:rsidRPr="006D54F1" w:rsidRDefault="00760D00" w:rsidP="009152F1">
      <w:pPr>
        <w:spacing w:after="0" w:line="240" w:lineRule="auto"/>
        <w:jc w:val="center"/>
        <w:rPr>
          <w:b/>
          <w:szCs w:val="28"/>
        </w:rPr>
      </w:pPr>
      <w:r w:rsidRPr="006D54F1">
        <w:rPr>
          <w:b/>
          <w:szCs w:val="28"/>
        </w:rPr>
        <w:t>TỜ TRÌNH</w:t>
      </w:r>
    </w:p>
    <w:p w14:paraId="357BEE3E" w14:textId="77777777" w:rsidR="00357576" w:rsidRPr="00DF5462" w:rsidRDefault="00BA1034" w:rsidP="00357576">
      <w:pPr>
        <w:widowControl w:val="0"/>
        <w:spacing w:after="0" w:line="240" w:lineRule="auto"/>
        <w:jc w:val="center"/>
        <w:rPr>
          <w:rFonts w:eastAsia="Times New Roman"/>
          <w:b/>
          <w:szCs w:val="28"/>
        </w:rPr>
      </w:pPr>
      <w:r w:rsidRPr="00060593">
        <w:rPr>
          <w:rFonts w:ascii="Times New Roman Bold" w:hAnsi="Times New Roman Bold"/>
          <w:b/>
          <w:spacing w:val="-6"/>
          <w:szCs w:val="28"/>
        </w:rPr>
        <w:t>D</w:t>
      </w:r>
      <w:r w:rsidR="00E765AD" w:rsidRPr="00060593">
        <w:rPr>
          <w:rFonts w:ascii="Times New Roman Bold" w:hAnsi="Times New Roman Bold"/>
          <w:b/>
          <w:spacing w:val="-6"/>
          <w:szCs w:val="28"/>
        </w:rPr>
        <w:t xml:space="preserve">ự thảo </w:t>
      </w:r>
      <w:r w:rsidR="00D62683" w:rsidRPr="00060593">
        <w:rPr>
          <w:rFonts w:ascii="Times New Roman Bold" w:hAnsi="Times New Roman Bold"/>
          <w:b/>
          <w:spacing w:val="-6"/>
          <w:szCs w:val="28"/>
        </w:rPr>
        <w:t xml:space="preserve">Nghị quyết </w:t>
      </w:r>
      <w:r w:rsidR="00357576" w:rsidRPr="00DF5462">
        <w:rPr>
          <w:b/>
          <w:szCs w:val="28"/>
        </w:rPr>
        <w:t xml:space="preserve">sửa đổi, bổ sung một số điều của </w:t>
      </w:r>
      <w:r w:rsidR="00357576" w:rsidRPr="00DF5462">
        <w:rPr>
          <w:b/>
          <w:szCs w:val="28"/>
          <w:lang w:val="vi-VN"/>
        </w:rPr>
        <w:t>q</w:t>
      </w:r>
      <w:r w:rsidR="00357576" w:rsidRPr="00DF5462">
        <w:rPr>
          <w:b/>
          <w:szCs w:val="28"/>
        </w:rPr>
        <w:t xml:space="preserve">uy định </w:t>
      </w:r>
      <w:r w:rsidR="00357576" w:rsidRPr="00DF5462">
        <w:rPr>
          <w:b/>
        </w:rPr>
        <w:t>mức chi đào tạo, bồi dưỡng cán bộ, công chức, viên chức trong nước do ngân sách địa phương đảm bảo ban hành kèm theo Nghị quyết số 21/2018/NQ-HĐND ngày 10/12/2018 của Hội đồng nhân dân tỉnh Bắc Kạn</w:t>
      </w:r>
    </w:p>
    <w:p w14:paraId="30FB3942" w14:textId="6E6F830F" w:rsidR="005040EB" w:rsidRPr="006D54F1" w:rsidRDefault="00060593" w:rsidP="00357576">
      <w:pPr>
        <w:spacing w:after="0" w:line="240" w:lineRule="auto"/>
        <w:jc w:val="center"/>
        <w:rPr>
          <w:b/>
          <w:sz w:val="8"/>
        </w:rPr>
      </w:pPr>
      <w:r w:rsidRPr="006D54F1">
        <w:rPr>
          <w:b/>
          <w:noProof/>
          <w:szCs w:val="28"/>
          <w:lang w:val="vi-VN" w:eastAsia="vi-VN"/>
        </w:rPr>
        <mc:AlternateContent>
          <mc:Choice Requires="wps">
            <w:drawing>
              <wp:anchor distT="4294967295" distB="4294967295" distL="114300" distR="114300" simplePos="0" relativeHeight="251658752" behindDoc="0" locked="0" layoutInCell="1" allowOverlap="1" wp14:anchorId="17D40105" wp14:editId="1342A283">
                <wp:simplePos x="0" y="0"/>
                <wp:positionH relativeFrom="column">
                  <wp:posOffset>2121708</wp:posOffset>
                </wp:positionH>
                <wp:positionV relativeFrom="paragraph">
                  <wp:posOffset>7620</wp:posOffset>
                </wp:positionV>
                <wp:extent cx="1490749"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0749" cy="0"/>
                        </a:xfrm>
                        <a:prstGeom prst="line">
                          <a:avLst/>
                        </a:prstGeom>
                        <a:noFill/>
                        <a:ln w="31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5CC2C8" id="Straight Connector 1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6pt" to="28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" strokecolor="#4a7ebb" strokeweight=".25pt">
                <o:lock v:ext="edit" shapetype="f"/>
              </v:line>
            </w:pict>
          </mc:Fallback>
        </mc:AlternateContent>
      </w:r>
    </w:p>
    <w:p w14:paraId="430D4905" w14:textId="4E5CBF20" w:rsidR="00760D00" w:rsidRPr="006D54F1" w:rsidRDefault="00760D00" w:rsidP="00357576">
      <w:pPr>
        <w:spacing w:before="240" w:after="0" w:line="360" w:lineRule="exact"/>
        <w:ind w:left="567" w:right="425"/>
        <w:jc w:val="center"/>
        <w:rPr>
          <w:iCs/>
          <w:szCs w:val="28"/>
          <w:lang w:val="nl-NL"/>
        </w:rPr>
      </w:pPr>
      <w:r w:rsidRPr="006D54F1">
        <w:rPr>
          <w:iCs/>
          <w:szCs w:val="28"/>
          <w:lang w:val="nl-NL"/>
        </w:rPr>
        <w:t>Kính gửi: Hội đồng nhân dân tỉnh Bắc Kạn</w:t>
      </w:r>
    </w:p>
    <w:p w14:paraId="21481DD5" w14:textId="77777777" w:rsidR="005040EB" w:rsidRPr="006D54F1" w:rsidRDefault="005040EB" w:rsidP="005040EB">
      <w:pPr>
        <w:spacing w:after="0" w:line="240" w:lineRule="auto"/>
        <w:ind w:left="567" w:right="424"/>
        <w:jc w:val="center"/>
        <w:rPr>
          <w:iCs/>
          <w:szCs w:val="28"/>
          <w:lang w:val="nl-NL"/>
        </w:rPr>
      </w:pPr>
    </w:p>
    <w:p w14:paraId="6FB72EFD" w14:textId="5B1329C3" w:rsidR="00760D00" w:rsidRPr="006D54F1" w:rsidRDefault="00BA1034" w:rsidP="002E187B">
      <w:pPr>
        <w:spacing w:before="80" w:after="0" w:line="320" w:lineRule="exact"/>
        <w:ind w:firstLine="567"/>
        <w:jc w:val="both"/>
        <w:rPr>
          <w:rFonts w:eastAsia="Times New Roman"/>
          <w:szCs w:val="28"/>
        </w:rPr>
      </w:pPr>
      <w:r w:rsidRPr="006D54F1">
        <w:rPr>
          <w:szCs w:val="28"/>
        </w:rPr>
        <w:t xml:space="preserve">Thực hiện quy định của Luật Ban hành văn bản quy phạm pháp luật năm 2015 và Luật sửa đổi, bổ sung một số điều của Luật Ban hành văn bản quy phạm pháp luật năm 2020, </w:t>
      </w:r>
      <w:r w:rsidR="005040EB" w:rsidRPr="006D54F1">
        <w:rPr>
          <w:szCs w:val="28"/>
        </w:rPr>
        <w:t xml:space="preserve">Ủy </w:t>
      </w:r>
      <w:r w:rsidR="00760D00" w:rsidRPr="006D54F1">
        <w:rPr>
          <w:szCs w:val="28"/>
        </w:rPr>
        <w:t xml:space="preserve">ban nhân dân tỉnh trình Hội đồng nhân dân tỉnh </w:t>
      </w:r>
      <w:r w:rsidRPr="006D54F1">
        <w:rPr>
          <w:szCs w:val="28"/>
        </w:rPr>
        <w:t>ban hành</w:t>
      </w:r>
      <w:r w:rsidR="00760D00" w:rsidRPr="006D54F1">
        <w:rPr>
          <w:szCs w:val="28"/>
        </w:rPr>
        <w:t xml:space="preserve"> </w:t>
      </w:r>
      <w:r w:rsidR="001A78B6" w:rsidRPr="006D54F1">
        <w:rPr>
          <w:szCs w:val="28"/>
        </w:rPr>
        <w:t xml:space="preserve">Nghị quyết </w:t>
      </w:r>
      <w:r w:rsidR="00357576" w:rsidRPr="00DF5462">
        <w:rPr>
          <w:bCs/>
          <w:szCs w:val="28"/>
        </w:rPr>
        <w:t xml:space="preserve">sửa đổi, bổ sung một số điều của </w:t>
      </w:r>
      <w:r w:rsidR="00357576" w:rsidRPr="00DF5462">
        <w:rPr>
          <w:bCs/>
          <w:szCs w:val="28"/>
          <w:lang w:val="vi-VN"/>
        </w:rPr>
        <w:t>q</w:t>
      </w:r>
      <w:r w:rsidR="00357576" w:rsidRPr="00DF5462">
        <w:rPr>
          <w:bCs/>
          <w:szCs w:val="28"/>
        </w:rPr>
        <w:t xml:space="preserve">uy định </w:t>
      </w:r>
      <w:r w:rsidR="00357576" w:rsidRPr="00DF5462">
        <w:rPr>
          <w:bCs/>
        </w:rPr>
        <w:t xml:space="preserve">mức chi đào tạo, bồi dưỡng cán bộ, công chức, viên chức trong nước </w:t>
      </w:r>
      <w:bookmarkStart w:id="0" w:name="_Hlk134772526"/>
      <w:r w:rsidR="00357576" w:rsidRPr="00DF5462">
        <w:rPr>
          <w:bCs/>
        </w:rPr>
        <w:t>do ngân sách địa phương đảm bảo</w:t>
      </w:r>
      <w:bookmarkEnd w:id="0"/>
      <w:r w:rsidR="00357576" w:rsidRPr="00DF5462">
        <w:rPr>
          <w:bCs/>
        </w:rPr>
        <w:t xml:space="preserve"> ban hành kèm theo Nghị quyết số 21/2018/NQ-HĐND ngày 10/12/2018 của Hội đồng nhân dân tỉnh Bắc Kạn</w:t>
      </w:r>
      <w:r w:rsidR="00357576">
        <w:rPr>
          <w:szCs w:val="28"/>
        </w:rPr>
        <w:t xml:space="preserve"> </w:t>
      </w:r>
      <w:r w:rsidR="00357576" w:rsidRPr="00DF5462">
        <w:rPr>
          <w:spacing w:val="-2"/>
          <w:szCs w:val="28"/>
        </w:rPr>
        <w:t>với những nội dung</w:t>
      </w:r>
      <w:r w:rsidR="00357576">
        <w:rPr>
          <w:spacing w:val="-2"/>
          <w:szCs w:val="28"/>
        </w:rPr>
        <w:t xml:space="preserve"> </w:t>
      </w:r>
      <w:r w:rsidR="00357576" w:rsidRPr="00DF5462">
        <w:rPr>
          <w:spacing w:val="-2"/>
          <w:szCs w:val="28"/>
        </w:rPr>
        <w:t>cụ thể như sau:</w:t>
      </w:r>
    </w:p>
    <w:p w14:paraId="129146D6" w14:textId="77777777" w:rsidR="00674D6C" w:rsidRDefault="00760D00" w:rsidP="002E187B">
      <w:pPr>
        <w:spacing w:before="80" w:after="0" w:line="320" w:lineRule="exact"/>
        <w:ind w:firstLine="567"/>
        <w:jc w:val="both"/>
        <w:rPr>
          <w:b/>
          <w:sz w:val="26"/>
          <w:szCs w:val="26"/>
          <w:lang w:val="vi-VN"/>
        </w:rPr>
      </w:pPr>
      <w:r w:rsidRPr="006D54F1">
        <w:rPr>
          <w:b/>
          <w:sz w:val="26"/>
          <w:szCs w:val="26"/>
        </w:rPr>
        <w:t>I. SỰ CẦN THIẾT BAN HÀNH NGHỊ QUYẾT</w:t>
      </w:r>
    </w:p>
    <w:p w14:paraId="4B38D65C" w14:textId="77777777" w:rsidR="00B05BA4" w:rsidRPr="00DF5462" w:rsidRDefault="00B05BA4" w:rsidP="00B05BA4">
      <w:pPr>
        <w:widowControl w:val="0"/>
        <w:spacing w:before="60" w:after="60" w:line="360" w:lineRule="exact"/>
        <w:ind w:firstLine="567"/>
        <w:jc w:val="both"/>
        <w:rPr>
          <w:b/>
        </w:rPr>
      </w:pPr>
      <w:r w:rsidRPr="00DF5462">
        <w:rPr>
          <w:b/>
        </w:rPr>
        <w:t>1. Căn cứ pháp lý</w:t>
      </w:r>
    </w:p>
    <w:p w14:paraId="5E8455A5" w14:textId="77777777" w:rsidR="00B05BA4" w:rsidRDefault="00B05BA4" w:rsidP="00B05BA4">
      <w:pPr>
        <w:widowControl w:val="0"/>
        <w:shd w:val="clear" w:color="auto" w:fill="FFFFFF"/>
        <w:spacing w:before="60" w:after="60" w:line="360" w:lineRule="exact"/>
        <w:ind w:firstLine="567"/>
        <w:jc w:val="both"/>
        <w:rPr>
          <w:szCs w:val="28"/>
        </w:rPr>
      </w:pPr>
      <w:bookmarkStart w:id="1" w:name="_Hlk134770118"/>
      <w:r>
        <w:rPr>
          <w:szCs w:val="28"/>
        </w:rPr>
        <w:t>-</w:t>
      </w:r>
      <w:r w:rsidRPr="00DF5462">
        <w:rPr>
          <w:szCs w:val="28"/>
        </w:rPr>
        <w:t xml:space="preserve"> Thông tư số 36/2018/TT-BTC </w:t>
      </w:r>
      <w:bookmarkEnd w:id="1"/>
      <w:r w:rsidRPr="00DF5462">
        <w:rPr>
          <w:szCs w:val="28"/>
        </w:rPr>
        <w:t xml:space="preserve">ngày 30/3/2018 của Bộ Tài chính hướng dẫn việc lập dự toán, quản lý, sử dụng và quyết toán kinh phí dành cho công tác đào tạo, bồi dưỡng cán bộ, công chức, viên chức (Thông tư số 36/2018/TT-BTC); </w:t>
      </w:r>
    </w:p>
    <w:p w14:paraId="15D68D0F" w14:textId="77777777" w:rsidR="00B05BA4" w:rsidRDefault="00B05BA4" w:rsidP="00B05BA4">
      <w:pPr>
        <w:widowControl w:val="0"/>
        <w:shd w:val="clear" w:color="auto" w:fill="FFFFFF"/>
        <w:spacing w:before="60" w:after="60" w:line="360" w:lineRule="exact"/>
        <w:ind w:firstLine="567"/>
        <w:jc w:val="both"/>
        <w:rPr>
          <w:szCs w:val="28"/>
        </w:rPr>
      </w:pPr>
      <w:r>
        <w:rPr>
          <w:szCs w:val="28"/>
        </w:rPr>
        <w:t xml:space="preserve">- </w:t>
      </w:r>
      <w:r w:rsidRPr="00DF5462">
        <w:rPr>
          <w:szCs w:val="28"/>
        </w:rPr>
        <w:t xml:space="preserve">Thông tư số 06/2023/TT-BTC ngày 31/01/2023 của Bộ Tài chính sửa đổi, bổ sung một số điều của Thông tư số 36/2018/TT-BTC ngày 30/3/2018 của Bộ Tài chính hướng dẫn việc lập dự toán, quản lý, sử dụng và quyết toán kinh phí dành cho công tác đào tạo, bồi dưỡng cán bộ, công chức, viên chức (Thông tư số 06/2023/TT-BTC). </w:t>
      </w:r>
    </w:p>
    <w:p w14:paraId="62EE446D" w14:textId="77777777" w:rsidR="00B05BA4" w:rsidRPr="00DF5462" w:rsidRDefault="00B05BA4" w:rsidP="00B05BA4">
      <w:pPr>
        <w:widowControl w:val="0"/>
        <w:shd w:val="clear" w:color="auto" w:fill="FFFFFF"/>
        <w:spacing w:before="60" w:after="60" w:line="360" w:lineRule="exact"/>
        <w:ind w:firstLine="567"/>
        <w:jc w:val="both"/>
        <w:rPr>
          <w:rFonts w:eastAsia="Times New Roman"/>
          <w:i/>
          <w:iCs/>
          <w:color w:val="000000"/>
          <w:szCs w:val="28"/>
        </w:rPr>
      </w:pPr>
      <w:r w:rsidRPr="00DF5462">
        <w:rPr>
          <w:spacing w:val="2"/>
          <w:szCs w:val="28"/>
        </w:rPr>
        <w:t xml:space="preserve">Theo đó, tại khoản 5 Điều 8 </w:t>
      </w:r>
      <w:r w:rsidRPr="00DF5462">
        <w:rPr>
          <w:szCs w:val="28"/>
        </w:rPr>
        <w:t xml:space="preserve">Thông tư số 36/2018/TT-BTC </w:t>
      </w:r>
      <w:r w:rsidRPr="00DF5462">
        <w:rPr>
          <w:spacing w:val="2"/>
          <w:szCs w:val="28"/>
        </w:rPr>
        <w:t xml:space="preserve">quy định: </w:t>
      </w:r>
      <w:r w:rsidRPr="00DF5462">
        <w:rPr>
          <w:i/>
          <w:iCs/>
          <w:spacing w:val="2"/>
          <w:szCs w:val="28"/>
        </w:rPr>
        <w:t>“</w:t>
      </w:r>
      <w:r w:rsidRPr="00DF5462">
        <w:rPr>
          <w:rFonts w:eastAsia="Times New Roman"/>
          <w:i/>
          <w:iCs/>
          <w:color w:val="000000"/>
          <w:szCs w:val="28"/>
          <w:lang w:val="nl-NL"/>
        </w:rPr>
        <w:t>Căn cứ tình hình thực tế tại địa phương và khả năng cân đối ngân sách địa phương, Ủy ban nhân dân tỉnh, thành phố trực thuộc Trung ương chủ động trình Hội đồng nhân dân cùng cấp quyết định mức chi cụ thể cho phù hợp để thực hiện ở địa phương.”</w:t>
      </w:r>
    </w:p>
    <w:p w14:paraId="69C3EA7A" w14:textId="77777777" w:rsidR="00B05BA4" w:rsidRPr="00DF5462" w:rsidRDefault="00B05BA4" w:rsidP="00B05BA4">
      <w:pPr>
        <w:widowControl w:val="0"/>
        <w:spacing w:before="60" w:after="60" w:line="360" w:lineRule="exact"/>
        <w:ind w:firstLine="567"/>
        <w:jc w:val="both"/>
        <w:rPr>
          <w:b/>
          <w:szCs w:val="28"/>
        </w:rPr>
      </w:pPr>
      <w:r w:rsidRPr="00DF5462">
        <w:rPr>
          <w:b/>
          <w:szCs w:val="28"/>
        </w:rPr>
        <w:t>2. Cơ sở thực tiễn</w:t>
      </w:r>
    </w:p>
    <w:p w14:paraId="1C074535" w14:textId="77777777" w:rsidR="00B05BA4" w:rsidRPr="00DF5462" w:rsidRDefault="00B05BA4" w:rsidP="00B05BA4">
      <w:pPr>
        <w:widowControl w:val="0"/>
        <w:spacing w:before="60" w:after="60" w:line="360" w:lineRule="exact"/>
        <w:ind w:firstLine="567"/>
        <w:jc w:val="both"/>
      </w:pPr>
      <w:r w:rsidRPr="00DF5462">
        <w:rPr>
          <w:szCs w:val="28"/>
        </w:rPr>
        <w:t>Căn cứ Thông tư số 36/2018/TT-BTC</w:t>
      </w:r>
      <w:r w:rsidRPr="00DF5462">
        <w:rPr>
          <w:spacing w:val="2"/>
        </w:rPr>
        <w:t xml:space="preserve">, </w:t>
      </w:r>
      <w:r w:rsidRPr="00DF5462">
        <w:t>Hội đồng nhân dân tỉnh đã ban hành Nghị quyết số 2</w:t>
      </w:r>
      <w:r>
        <w:t xml:space="preserve">1/2018/NQ-HĐND ngày 10/12/2018 </w:t>
      </w:r>
      <w:r>
        <w:rPr>
          <w:lang w:val="vi-VN"/>
        </w:rPr>
        <w:t>b</w:t>
      </w:r>
      <w:r w:rsidRPr="00DF5462">
        <w:t xml:space="preserve">an hành quy định mức chi đào tạo, bồi dưỡng cán bộ, công chức, viên chức trong nước do ngân sách địa phương đảm bảo (Nghị quyết số 21/2018/NQ-HĐND). </w:t>
      </w:r>
    </w:p>
    <w:p w14:paraId="5DF6B188" w14:textId="77777777" w:rsidR="00B05BA4" w:rsidRPr="00DF5462" w:rsidRDefault="00B05BA4" w:rsidP="00B05BA4">
      <w:pPr>
        <w:widowControl w:val="0"/>
        <w:shd w:val="clear" w:color="auto" w:fill="FFFFFF"/>
        <w:spacing w:before="60" w:after="60" w:line="360" w:lineRule="exact"/>
        <w:ind w:firstLine="567"/>
        <w:jc w:val="both"/>
        <w:rPr>
          <w:spacing w:val="2"/>
        </w:rPr>
      </w:pPr>
      <w:r>
        <w:t>N</w:t>
      </w:r>
      <w:r w:rsidRPr="00DF5462">
        <w:t xml:space="preserve">gày 31/01/2023, Bộ Tài chính ban hành </w:t>
      </w:r>
      <w:r w:rsidRPr="00DF5462">
        <w:rPr>
          <w:szCs w:val="28"/>
        </w:rPr>
        <w:t>Thông tư số 06/2023/TT-BTC</w:t>
      </w:r>
      <w:r w:rsidRPr="00DF5462">
        <w:t xml:space="preserve"> sửa đổi, bổ sung một số điều của </w:t>
      </w:r>
      <w:r w:rsidRPr="00DF5462">
        <w:rPr>
          <w:spacing w:val="2"/>
        </w:rPr>
        <w:t xml:space="preserve">Thông tư số 36/2018/TT-BTC, trong đó đã sửa đổi, </w:t>
      </w:r>
      <w:r w:rsidRPr="00DF5462">
        <w:rPr>
          <w:spacing w:val="2"/>
        </w:rPr>
        <w:lastRenderedPageBreak/>
        <w:t xml:space="preserve">bổ sung một số đối tượng đào tạo, bồi dưỡng, kinh phí đào tạo, bồi dưỡng, nguyên tắc sử dụng nguồn kinh phí cho công tác đào tạo, bồi dưỡng; sửa </w:t>
      </w:r>
      <w:r w:rsidRPr="00DF5462">
        <w:rPr>
          <w:spacing w:val="2"/>
          <w:szCs w:val="28"/>
        </w:rPr>
        <w:t>đổi, bổ sung một số nội dung, mức chi các lớp bồi dưỡng cán bộ, công chức, viên chức trong nước như: S</w:t>
      </w:r>
      <w:r w:rsidRPr="00DF5462">
        <w:rPr>
          <w:rFonts w:eastAsia="Times New Roman"/>
          <w:color w:val="000000"/>
          <w:szCs w:val="28"/>
        </w:rPr>
        <w:t xml:space="preserve">ửa đổi văn bản dẫn chiếu mức chi đối với nội dung </w:t>
      </w:r>
      <w:r w:rsidRPr="00DF5462">
        <w:rPr>
          <w:rFonts w:eastAsia="Times New Roman"/>
          <w:i/>
          <w:iCs/>
          <w:color w:val="000000"/>
          <w:szCs w:val="28"/>
        </w:rPr>
        <w:t>“</w:t>
      </w:r>
      <w:r w:rsidRPr="00DF5462">
        <w:rPr>
          <w:rFonts w:eastAsia="Times New Roman"/>
          <w:i/>
          <w:iCs/>
          <w:color w:val="000000"/>
          <w:szCs w:val="28"/>
          <w:lang w:val="vi-VN"/>
        </w:rPr>
        <w:t>Chi ra đề thi, coi thi, chấm thi</w:t>
      </w:r>
      <w:r w:rsidRPr="00DF5462">
        <w:rPr>
          <w:rFonts w:eastAsia="Times New Roman"/>
          <w:i/>
          <w:iCs/>
          <w:color w:val="000000"/>
          <w:szCs w:val="28"/>
        </w:rPr>
        <w:t>”,</w:t>
      </w:r>
      <w:r w:rsidRPr="00DF5462">
        <w:rPr>
          <w:rFonts w:eastAsia="Times New Roman"/>
          <w:i/>
          <w:iCs/>
          <w:color w:val="000000"/>
          <w:szCs w:val="28"/>
          <w:lang w:val="vi-VN"/>
        </w:rPr>
        <w:t xml:space="preserve"> </w:t>
      </w:r>
      <w:r w:rsidRPr="00DF5462">
        <w:rPr>
          <w:rFonts w:eastAsia="Times New Roman"/>
          <w:i/>
          <w:iCs/>
          <w:color w:val="000000"/>
          <w:szCs w:val="28"/>
        </w:rPr>
        <w:t>“</w:t>
      </w:r>
      <w:r w:rsidRPr="00DF5462">
        <w:rPr>
          <w:rFonts w:eastAsia="Times New Roman"/>
          <w:i/>
          <w:iCs/>
          <w:color w:val="000000"/>
          <w:szCs w:val="28"/>
          <w:lang w:val="vi-VN"/>
        </w:rPr>
        <w:t>Chi biên soạn chương trình, tài liệu bồi dưỡng mới; chi ch</w:t>
      </w:r>
      <w:r w:rsidRPr="00DF5462">
        <w:rPr>
          <w:rFonts w:eastAsia="Times New Roman"/>
          <w:i/>
          <w:iCs/>
          <w:color w:val="000000"/>
          <w:szCs w:val="28"/>
        </w:rPr>
        <w:t>ỉ</w:t>
      </w:r>
      <w:r w:rsidRPr="00DF5462">
        <w:rPr>
          <w:rFonts w:eastAsia="Times New Roman"/>
          <w:i/>
          <w:iCs/>
          <w:color w:val="000000"/>
          <w:szCs w:val="28"/>
          <w:lang w:val="vi-VN"/>
        </w:rPr>
        <w:t>nh sửa, bổ sung cập nhật chương trình, tài liệu bồi dưỡng</w:t>
      </w:r>
      <w:r w:rsidRPr="00DF5462">
        <w:rPr>
          <w:rFonts w:eastAsia="Times New Roman"/>
          <w:i/>
          <w:iCs/>
          <w:color w:val="000000"/>
          <w:szCs w:val="28"/>
        </w:rPr>
        <w:t xml:space="preserve">”, </w:t>
      </w:r>
      <w:r w:rsidRPr="00DF5462">
        <w:rPr>
          <w:rFonts w:eastAsia="Times New Roman"/>
          <w:color w:val="000000"/>
          <w:szCs w:val="28"/>
        </w:rPr>
        <w:t xml:space="preserve">bổ sung các nội dung, mức chi </w:t>
      </w:r>
      <w:r w:rsidRPr="00DF5462">
        <w:rPr>
          <w:rFonts w:eastAsia="Times New Roman"/>
          <w:i/>
          <w:iCs/>
          <w:color w:val="000000"/>
          <w:szCs w:val="28"/>
        </w:rPr>
        <w:t>“</w:t>
      </w:r>
      <w:r w:rsidRPr="00DF5462">
        <w:rPr>
          <w:rFonts w:eastAsia="Times New Roman"/>
          <w:i/>
          <w:iCs/>
          <w:color w:val="000000"/>
          <w:szCs w:val="28"/>
          <w:lang w:val="vi-VN"/>
        </w:rPr>
        <w:t xml:space="preserve">Các chi phí phát sinh trong trường hợp đào tạo, bồi dưỡng thông qua hình thức trực tuyến từ </w:t>
      </w:r>
      <w:r w:rsidRPr="00DF5462">
        <w:rPr>
          <w:rFonts w:eastAsia="Times New Roman"/>
          <w:i/>
          <w:iCs/>
          <w:color w:val="000000"/>
          <w:szCs w:val="28"/>
        </w:rPr>
        <w:t>xa”, “</w:t>
      </w:r>
      <w:r w:rsidRPr="00DF5462">
        <w:rPr>
          <w:rFonts w:eastAsia="Times New Roman"/>
          <w:i/>
          <w:iCs/>
          <w:color w:val="000000"/>
          <w:szCs w:val="28"/>
          <w:lang w:val="vi-VN"/>
        </w:rPr>
        <w:t>Chi phí tổ chức đi khảo sát, thực tế theo yêu cầu của chương trình đào tạo do cấp có thẩm quyền ban hành</w:t>
      </w:r>
      <w:r w:rsidRPr="00DF5462">
        <w:rPr>
          <w:rFonts w:eastAsia="Times New Roman"/>
          <w:i/>
          <w:iCs/>
          <w:color w:val="000000"/>
          <w:szCs w:val="28"/>
        </w:rPr>
        <w:t>”</w:t>
      </w:r>
      <w:r w:rsidRPr="00DF5462">
        <w:rPr>
          <w:spacing w:val="2"/>
          <w:lang w:val="vi-VN"/>
        </w:rPr>
        <w:t>.</w:t>
      </w:r>
      <w:r w:rsidRPr="00DF5462">
        <w:rPr>
          <w:spacing w:val="2"/>
        </w:rPr>
        <w:t xml:space="preserve"> </w:t>
      </w:r>
    </w:p>
    <w:p w14:paraId="5C059FD9" w14:textId="77777777" w:rsidR="00B05BA4" w:rsidRPr="00DF5462" w:rsidRDefault="00B05BA4" w:rsidP="00B05BA4">
      <w:pPr>
        <w:widowControl w:val="0"/>
        <w:spacing w:before="60" w:after="60" w:line="360" w:lineRule="exact"/>
        <w:ind w:firstLine="720"/>
        <w:jc w:val="both"/>
      </w:pPr>
      <w:r w:rsidRPr="00DF5462">
        <w:t>Bên cạnh đó, sau khi nghiên cứu các mức chi tại Nghị quyết 21/2018/NQ-HĐND cho thấy ngoài các mức chi đã được sửa đổi tại Thông tư số</w:t>
      </w:r>
      <w:r>
        <w:t xml:space="preserve"> 06/2023/TT-BTC </w:t>
      </w:r>
      <w:r w:rsidRPr="00DF5462">
        <w:t>cơ bản các mức chi còn lại vẫn đảm bảo phù hợp với tình hình thực tế (do các mức chi chủ yếu chi theo dẫn chiếu các Nghị quyết khác của HĐND tỉ</w:t>
      </w:r>
      <w:r>
        <w:t>nh</w:t>
      </w:r>
      <w:r>
        <w:rPr>
          <w:lang w:val="vi-VN"/>
        </w:rPr>
        <w:t xml:space="preserve"> </w:t>
      </w:r>
      <w:r w:rsidRPr="00DF5462">
        <w:t>các Nghị quyết này hiện nay vẫn đang còn hiệu lực thi hành hoặc chi theo hóa đơn, chứng từ hợp pháp). Tuy nhiên, riêng mức chi tiền nước uống phục vụ lớp bồi dưỡng cán bộ, công chức (2.000 đồng/người/ngày) theo phản ánh của các đơn vị tổ chức lớp bồi dưỡng là còn thấp, chưa đảm bảo thực hiện tốt công tác bồi dưỡng.</w:t>
      </w:r>
    </w:p>
    <w:p w14:paraId="5ED221D2" w14:textId="77777777" w:rsidR="00B05BA4" w:rsidRPr="00DF5462" w:rsidRDefault="00B05BA4" w:rsidP="00B05BA4">
      <w:pPr>
        <w:widowControl w:val="0"/>
        <w:spacing w:before="60" w:after="60" w:line="360" w:lineRule="exact"/>
        <w:ind w:firstLine="567"/>
        <w:jc w:val="both"/>
        <w:rPr>
          <w:szCs w:val="28"/>
        </w:rPr>
      </w:pPr>
      <w:r w:rsidRPr="00DF5462">
        <w:rPr>
          <w:szCs w:val="28"/>
          <w:lang w:eastAsia="vi-VN"/>
        </w:rPr>
        <w:t xml:space="preserve">Từ các nội dung trên, việc ban hành Nghị quyết </w:t>
      </w:r>
      <w:r w:rsidRPr="00DF5462">
        <w:rPr>
          <w:bCs/>
          <w:szCs w:val="28"/>
        </w:rPr>
        <w:t xml:space="preserve">sửa đổi, bổ sung một số điều của </w:t>
      </w:r>
      <w:r w:rsidRPr="00DF5462">
        <w:rPr>
          <w:bCs/>
          <w:szCs w:val="28"/>
          <w:lang w:val="vi-VN"/>
        </w:rPr>
        <w:t>q</w:t>
      </w:r>
      <w:r w:rsidRPr="00DF5462">
        <w:rPr>
          <w:bCs/>
          <w:szCs w:val="28"/>
        </w:rPr>
        <w:t xml:space="preserve">uy định </w:t>
      </w:r>
      <w:r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rsidRPr="00DF5462">
        <w:rPr>
          <w:b/>
        </w:rPr>
        <w:t xml:space="preserve"> </w:t>
      </w:r>
      <w:r w:rsidRPr="00DF5462">
        <w:rPr>
          <w:szCs w:val="28"/>
        </w:rPr>
        <w:t>là cần thiết, phù hợp với tình hình thực tế và quy định của pháp luật hiện hành.</w:t>
      </w:r>
    </w:p>
    <w:p w14:paraId="0ADEF504" w14:textId="77777777" w:rsidR="00760D00" w:rsidRPr="006D54F1" w:rsidRDefault="00760D00" w:rsidP="00B05BA4">
      <w:pPr>
        <w:spacing w:before="80" w:after="0" w:line="320" w:lineRule="exact"/>
        <w:ind w:firstLine="567"/>
        <w:jc w:val="both"/>
        <w:rPr>
          <w:sz w:val="26"/>
          <w:szCs w:val="26"/>
        </w:rPr>
      </w:pPr>
      <w:r w:rsidRPr="006D54F1">
        <w:rPr>
          <w:b/>
          <w:sz w:val="26"/>
          <w:szCs w:val="26"/>
        </w:rPr>
        <w:t>II. MỤC ĐÍCH, QUAN ĐIỂM XÂY DỰNG NGHỊ QUYẾT</w:t>
      </w:r>
    </w:p>
    <w:p w14:paraId="266A58F2" w14:textId="77777777" w:rsidR="00760D00" w:rsidRPr="006D54F1" w:rsidRDefault="00760D00" w:rsidP="002E187B">
      <w:pPr>
        <w:spacing w:before="80" w:after="0" w:line="320" w:lineRule="exact"/>
        <w:ind w:firstLine="567"/>
        <w:jc w:val="both"/>
        <w:rPr>
          <w:b/>
          <w:szCs w:val="28"/>
        </w:rPr>
      </w:pPr>
      <w:r w:rsidRPr="006D54F1">
        <w:rPr>
          <w:b/>
          <w:szCs w:val="28"/>
        </w:rPr>
        <w:t>1. Mục đích</w:t>
      </w:r>
    </w:p>
    <w:p w14:paraId="5C4B29E1" w14:textId="77777777" w:rsidR="00FB4EC8" w:rsidRPr="00DF5462" w:rsidRDefault="00FB4EC8" w:rsidP="00FB4EC8">
      <w:pPr>
        <w:widowControl w:val="0"/>
        <w:spacing w:before="60" w:after="60" w:line="360" w:lineRule="exact"/>
        <w:ind w:firstLine="567"/>
        <w:jc w:val="both"/>
        <w:rPr>
          <w:color w:val="000000" w:themeColor="text1"/>
          <w:szCs w:val="28"/>
        </w:rPr>
      </w:pPr>
      <w:r w:rsidRPr="00DF5462">
        <w:rPr>
          <w:color w:val="000000" w:themeColor="text1"/>
          <w:szCs w:val="28"/>
        </w:rPr>
        <w:t xml:space="preserve">Xây dựng Nghị quyết để đảm bảo cho các đơn vị, địa phương có căn cứ xây dựng dự toán, </w:t>
      </w:r>
      <w:r w:rsidRPr="00DF5462">
        <w:rPr>
          <w:rFonts w:eastAsia="Times New Roman"/>
          <w:szCs w:val="28"/>
        </w:rPr>
        <w:t xml:space="preserve">sử dụng, quyết toán kinh phí </w:t>
      </w:r>
      <w:r w:rsidRPr="00DF5462">
        <w:rPr>
          <w:bCs/>
        </w:rPr>
        <w:t>đào tạo, bồi dưỡng cán bộ, công chức, viên chức trong nước do ngân sách địa phương đảm bảo</w:t>
      </w:r>
      <w:r w:rsidRPr="00DF5462">
        <w:rPr>
          <w:color w:val="000000" w:themeColor="text1"/>
          <w:szCs w:val="28"/>
        </w:rPr>
        <w:t xml:space="preserve">. </w:t>
      </w:r>
    </w:p>
    <w:p w14:paraId="17D540AC" w14:textId="77777777" w:rsidR="00760D00" w:rsidRPr="006D54F1" w:rsidRDefault="00760D00" w:rsidP="002E187B">
      <w:pPr>
        <w:spacing w:before="80" w:after="0" w:line="320" w:lineRule="exact"/>
        <w:ind w:firstLine="567"/>
        <w:jc w:val="both"/>
        <w:rPr>
          <w:b/>
          <w:szCs w:val="28"/>
        </w:rPr>
      </w:pPr>
      <w:r w:rsidRPr="006D54F1">
        <w:rPr>
          <w:b/>
          <w:szCs w:val="28"/>
        </w:rPr>
        <w:t>2. Quan điểm xây dựng Nghị quyết</w:t>
      </w:r>
    </w:p>
    <w:p w14:paraId="3E01977B" w14:textId="77777777" w:rsidR="00FB4EC8" w:rsidRPr="00DF5462" w:rsidRDefault="00FB4EC8" w:rsidP="00FB4EC8">
      <w:pPr>
        <w:widowControl w:val="0"/>
        <w:spacing w:before="60" w:after="60" w:line="360" w:lineRule="exact"/>
        <w:ind w:firstLine="567"/>
        <w:jc w:val="both"/>
        <w:rPr>
          <w:color w:val="000000" w:themeColor="text1"/>
          <w:szCs w:val="28"/>
        </w:rPr>
      </w:pPr>
      <w:r w:rsidRPr="00DF5462">
        <w:rPr>
          <w:color w:val="000000" w:themeColor="text1"/>
          <w:szCs w:val="28"/>
        </w:rPr>
        <w:t>Đảm bảo phù hợp với những nội dung quy định tại Thông tư số 06/2023/TT-BTC,</w:t>
      </w:r>
      <w:r w:rsidRPr="00DF5462">
        <w:rPr>
          <w:spacing w:val="2"/>
        </w:rPr>
        <w:t xml:space="preserve"> Thông tư số 36/2018/TT-BTC</w:t>
      </w:r>
      <w:r w:rsidRPr="00DF5462">
        <w:rPr>
          <w:color w:val="000000" w:themeColor="text1"/>
          <w:szCs w:val="28"/>
        </w:rPr>
        <w:t xml:space="preserve">; phù hợp với tình hình thực tế công tác </w:t>
      </w:r>
      <w:r w:rsidRPr="00DF5462">
        <w:rPr>
          <w:bCs/>
        </w:rPr>
        <w:t>đào tạo, bồi dưỡng cán bộ, công chức, viên chức trong nước do ngân sách địa phương đảm bảo</w:t>
      </w:r>
      <w:r w:rsidRPr="00DF5462">
        <w:rPr>
          <w:color w:val="000000" w:themeColor="text1"/>
          <w:szCs w:val="28"/>
        </w:rPr>
        <w:t>.</w:t>
      </w:r>
    </w:p>
    <w:p w14:paraId="15945B3F" w14:textId="77777777" w:rsidR="00760D00" w:rsidRPr="006D54F1" w:rsidRDefault="00760D00" w:rsidP="00FB4EC8">
      <w:pPr>
        <w:spacing w:before="80" w:after="0" w:line="320" w:lineRule="exact"/>
        <w:ind w:firstLine="567"/>
        <w:jc w:val="both"/>
        <w:rPr>
          <w:b/>
          <w:sz w:val="26"/>
          <w:szCs w:val="26"/>
        </w:rPr>
      </w:pPr>
      <w:r w:rsidRPr="006D54F1">
        <w:rPr>
          <w:b/>
          <w:sz w:val="26"/>
          <w:szCs w:val="26"/>
        </w:rPr>
        <w:t>III. PHẠM VI ĐIỀU CHỈNH, ĐỐI TƯỢNG ÁP DỤNG CỦA NGHỊ QUYẾT</w:t>
      </w:r>
    </w:p>
    <w:p w14:paraId="777D4DBC" w14:textId="77777777" w:rsidR="00760D00" w:rsidRPr="006D54F1" w:rsidRDefault="00760D00" w:rsidP="002E187B">
      <w:pPr>
        <w:spacing w:before="80" w:after="0" w:line="320" w:lineRule="exact"/>
        <w:ind w:firstLine="567"/>
        <w:jc w:val="both"/>
        <w:rPr>
          <w:b/>
          <w:szCs w:val="28"/>
        </w:rPr>
      </w:pPr>
      <w:r w:rsidRPr="006D54F1">
        <w:rPr>
          <w:b/>
          <w:szCs w:val="28"/>
        </w:rPr>
        <w:t>1. Phạm vi điều chỉnh</w:t>
      </w:r>
    </w:p>
    <w:p w14:paraId="4CE1A67C" w14:textId="77777777" w:rsidR="00FB4EC8" w:rsidRPr="00DF5462" w:rsidRDefault="00FB4EC8" w:rsidP="00FB4EC8">
      <w:pPr>
        <w:widowControl w:val="0"/>
        <w:spacing w:before="60" w:after="60" w:line="360" w:lineRule="exact"/>
        <w:ind w:firstLine="567"/>
        <w:jc w:val="both"/>
        <w:rPr>
          <w:szCs w:val="28"/>
        </w:rPr>
      </w:pPr>
      <w:r w:rsidRPr="00DF5462">
        <w:t>Nghị quyết</w:t>
      </w:r>
      <w:r w:rsidRPr="00DF5462">
        <w:rPr>
          <w:szCs w:val="28"/>
        </w:rPr>
        <w:t xml:space="preserve"> </w:t>
      </w:r>
      <w:r w:rsidRPr="00DF5462">
        <w:rPr>
          <w:bCs/>
          <w:szCs w:val="28"/>
        </w:rPr>
        <w:t xml:space="preserve">sửa đổi, bổ sung một số điều của </w:t>
      </w:r>
      <w:r w:rsidRPr="00DF5462">
        <w:rPr>
          <w:bCs/>
          <w:szCs w:val="28"/>
          <w:lang w:val="vi-VN"/>
        </w:rPr>
        <w:t>q</w:t>
      </w:r>
      <w:r w:rsidRPr="00DF5462">
        <w:rPr>
          <w:bCs/>
          <w:szCs w:val="28"/>
        </w:rPr>
        <w:t xml:space="preserve">uy định </w:t>
      </w:r>
      <w:r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rsidRPr="00DF5462">
        <w:rPr>
          <w:szCs w:val="28"/>
        </w:rPr>
        <w:t>.</w:t>
      </w:r>
    </w:p>
    <w:p w14:paraId="5A42238E" w14:textId="102A89C9" w:rsidR="00760D00" w:rsidRPr="006D54F1" w:rsidRDefault="00760D00" w:rsidP="002E187B">
      <w:pPr>
        <w:spacing w:before="80" w:after="0" w:line="320" w:lineRule="exact"/>
        <w:ind w:firstLine="567"/>
        <w:jc w:val="both"/>
        <w:rPr>
          <w:b/>
          <w:szCs w:val="28"/>
        </w:rPr>
      </w:pPr>
      <w:r w:rsidRPr="006D54F1">
        <w:rPr>
          <w:b/>
          <w:szCs w:val="28"/>
        </w:rPr>
        <w:lastRenderedPageBreak/>
        <w:t>2. Đối tượng áp dụng</w:t>
      </w:r>
    </w:p>
    <w:p w14:paraId="48B2EBAA" w14:textId="77777777" w:rsidR="00FB4EC8" w:rsidRPr="00DF5462" w:rsidRDefault="00FB4EC8" w:rsidP="00FB4EC8">
      <w:pPr>
        <w:widowControl w:val="0"/>
        <w:shd w:val="clear" w:color="auto" w:fill="FFFFFF"/>
        <w:spacing w:before="60" w:after="60" w:line="360" w:lineRule="exact"/>
        <w:ind w:firstLine="567"/>
        <w:jc w:val="both"/>
        <w:rPr>
          <w:rFonts w:eastAsia="Times New Roman"/>
          <w:color w:val="000000"/>
          <w:szCs w:val="28"/>
        </w:rPr>
      </w:pPr>
      <w:r w:rsidRPr="00DF5462">
        <w:rPr>
          <w:rFonts w:eastAsia="Times New Roman"/>
          <w:color w:val="000000"/>
          <w:szCs w:val="28"/>
        </w:rPr>
        <w:t xml:space="preserve">Các cơ quan, đơn vị, địa phương có liên quan đến </w:t>
      </w:r>
      <w:r w:rsidRPr="00DF5462">
        <w:rPr>
          <w:rFonts w:eastAsia="Times New Roman"/>
          <w:szCs w:val="28"/>
        </w:rPr>
        <w:t xml:space="preserve">công tác lập dự toán, bố trí kinh phí, sử dụng, thanh toán, quyết toán kinh phí </w:t>
      </w:r>
      <w:r w:rsidRPr="00DF5462">
        <w:rPr>
          <w:bCs/>
        </w:rPr>
        <w:t>đào tạo, bồi dưỡng cán bộ, công chức, viên chức trong nước do ngân sách địa phương đảm bảo</w:t>
      </w:r>
      <w:r w:rsidRPr="00DF5462">
        <w:rPr>
          <w:rFonts w:eastAsia="Times New Roman"/>
          <w:szCs w:val="28"/>
        </w:rPr>
        <w:t>.</w:t>
      </w:r>
    </w:p>
    <w:p w14:paraId="46232A93" w14:textId="77777777" w:rsidR="00DA42A5" w:rsidRDefault="00DA42A5" w:rsidP="002E187B">
      <w:pPr>
        <w:spacing w:before="80" w:after="0" w:line="320" w:lineRule="exact"/>
        <w:ind w:firstLine="567"/>
        <w:jc w:val="both"/>
        <w:rPr>
          <w:b/>
          <w:spacing w:val="-4"/>
          <w:sz w:val="26"/>
          <w:szCs w:val="26"/>
        </w:rPr>
      </w:pPr>
      <w:r>
        <w:rPr>
          <w:b/>
          <w:spacing w:val="-4"/>
          <w:sz w:val="26"/>
          <w:szCs w:val="26"/>
        </w:rPr>
        <w:t>IV. QUÁ TRÌNH XÂY DỰNG NGHỊ QUYẾT</w:t>
      </w:r>
    </w:p>
    <w:p w14:paraId="490BA22A" w14:textId="77777777" w:rsidR="00481CA6" w:rsidRPr="00BD26D2" w:rsidRDefault="00481CA6" w:rsidP="00481CA6">
      <w:pPr>
        <w:spacing w:before="120" w:after="120" w:line="360" w:lineRule="exact"/>
        <w:ind w:firstLine="720"/>
        <w:jc w:val="both"/>
        <w:rPr>
          <w:color w:val="000000"/>
          <w:szCs w:val="28"/>
          <w:shd w:val="clear" w:color="auto" w:fill="FFFFFF"/>
        </w:rPr>
      </w:pPr>
      <w:r w:rsidRPr="00BD26D2">
        <w:rPr>
          <w:color w:val="000000"/>
          <w:szCs w:val="28"/>
          <w:shd w:val="clear" w:color="auto" w:fill="FFFFFF"/>
        </w:rPr>
        <w:t xml:space="preserve">Trong quá trình xây dựng dự thảo Nghị quyết, Ủy ban nhân dân tỉnh đã chỉ đạo cơ quan chuyên môn thực hiện đúng quy trình tại Nghị định số 34/2016/NĐ-CP ngày 14/5/2016 của Chính phủ quy định chi tiết một số điều và biện pháp thi hành Luật ban hành văn bản quy phạm pháp luật; xin ý kiến Thường trực HĐND tỉnh về việc đề nghị xây dựng Nghị quyết; 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tổ chức </w:t>
      </w:r>
      <w:r>
        <w:rPr>
          <w:color w:val="000000"/>
          <w:szCs w:val="28"/>
          <w:shd w:val="clear" w:color="auto" w:fill="FFFFFF"/>
        </w:rPr>
        <w:t>hội thảo</w:t>
      </w:r>
      <w:r w:rsidRPr="00BD26D2">
        <w:rPr>
          <w:color w:val="000000"/>
          <w:szCs w:val="28"/>
          <w:shd w:val="clear" w:color="auto" w:fill="FFFFFF"/>
        </w:rPr>
        <w:t xml:space="preserve"> với Ban </w:t>
      </w:r>
      <w:r>
        <w:rPr>
          <w:color w:val="000000"/>
          <w:szCs w:val="28"/>
          <w:shd w:val="clear" w:color="auto" w:fill="FFFFFF"/>
        </w:rPr>
        <w:t>Văn hóa - Xã hội</w:t>
      </w:r>
      <w:r w:rsidRPr="00BD26D2">
        <w:rPr>
          <w:color w:val="000000"/>
          <w:szCs w:val="28"/>
          <w:shd w:val="clear" w:color="auto" w:fill="FFFFFF"/>
        </w:rPr>
        <w:t xml:space="preserve"> HĐND tỉnh và một số đơn vị liên quan để thống nhất nội dung dự thảo Nghị quyết; gửi Sở Tư pháp thẩm định theo quy định; tiếp thu, hoàn thiện dự thảo Nghị quyết để trình HĐND tỉnh ban hành.</w:t>
      </w:r>
    </w:p>
    <w:p w14:paraId="3078BB76" w14:textId="37CB657F" w:rsidR="000B6443" w:rsidRDefault="00760D00" w:rsidP="002E187B">
      <w:pPr>
        <w:shd w:val="clear" w:color="auto" w:fill="FFFFFF"/>
        <w:spacing w:before="80" w:after="0" w:line="320" w:lineRule="exact"/>
        <w:ind w:firstLine="567"/>
        <w:jc w:val="both"/>
        <w:rPr>
          <w:b/>
          <w:sz w:val="26"/>
          <w:szCs w:val="26"/>
          <w:lang w:val="vi-VN"/>
        </w:rPr>
      </w:pPr>
      <w:r w:rsidRPr="006D54F1">
        <w:rPr>
          <w:b/>
          <w:sz w:val="26"/>
          <w:szCs w:val="26"/>
        </w:rPr>
        <w:t xml:space="preserve">V. </w:t>
      </w:r>
      <w:r w:rsidR="005040EB" w:rsidRPr="006D54F1">
        <w:rPr>
          <w:b/>
          <w:sz w:val="26"/>
          <w:szCs w:val="26"/>
        </w:rPr>
        <w:t xml:space="preserve">BỐ CỤC, </w:t>
      </w:r>
      <w:r w:rsidRPr="006D54F1">
        <w:rPr>
          <w:b/>
          <w:sz w:val="26"/>
          <w:szCs w:val="26"/>
        </w:rPr>
        <w:t xml:space="preserve">NỘI DUNG </w:t>
      </w:r>
      <w:r w:rsidR="00481CA6" w:rsidRPr="00294C80">
        <w:rPr>
          <w:b/>
          <w:szCs w:val="28"/>
        </w:rPr>
        <w:t>CƠ BẢN CỦA NGHỊ QUYẾT</w:t>
      </w:r>
    </w:p>
    <w:p w14:paraId="42A9C2A9" w14:textId="77777777" w:rsidR="000B6443" w:rsidRDefault="000B6443" w:rsidP="002E187B">
      <w:pPr>
        <w:shd w:val="clear" w:color="auto" w:fill="FFFFFF"/>
        <w:spacing w:before="80" w:after="0" w:line="320" w:lineRule="exact"/>
        <w:ind w:firstLine="567"/>
        <w:jc w:val="both"/>
        <w:rPr>
          <w:b/>
          <w:lang w:val="vi-VN"/>
        </w:rPr>
      </w:pPr>
      <w:r>
        <w:rPr>
          <w:b/>
          <w:sz w:val="26"/>
          <w:szCs w:val="26"/>
          <w:lang w:val="vi-VN"/>
        </w:rPr>
        <w:t xml:space="preserve">1. </w:t>
      </w:r>
      <w:r w:rsidR="00155D4F" w:rsidRPr="006D54F1">
        <w:rPr>
          <w:b/>
        </w:rPr>
        <w:t>Bố cục</w:t>
      </w:r>
    </w:p>
    <w:p w14:paraId="12C9EA66" w14:textId="4375D585" w:rsidR="00481CA6" w:rsidRDefault="00481CA6" w:rsidP="002E187B">
      <w:pPr>
        <w:shd w:val="clear" w:color="auto" w:fill="FFFFFF"/>
        <w:spacing w:before="80" w:after="0" w:line="320" w:lineRule="exact"/>
        <w:ind w:firstLine="567"/>
        <w:jc w:val="both"/>
        <w:rPr>
          <w:lang w:val="vi-VN"/>
        </w:rPr>
      </w:pPr>
      <w:r w:rsidRPr="009A03F1">
        <w:rPr>
          <w:szCs w:val="28"/>
        </w:rPr>
        <w:t>Dự thảo Nghị quyết được bố cục thành 2 Điều</w:t>
      </w:r>
      <w:r>
        <w:rPr>
          <w:szCs w:val="28"/>
        </w:rPr>
        <w:t>:</w:t>
      </w:r>
    </w:p>
    <w:p w14:paraId="42A385A8" w14:textId="5DDD77D0" w:rsidR="00155D4F" w:rsidRPr="002E187B" w:rsidRDefault="00155D4F" w:rsidP="002E187B">
      <w:pPr>
        <w:shd w:val="clear" w:color="auto" w:fill="FFFFFF"/>
        <w:spacing w:before="80" w:after="0" w:line="320" w:lineRule="exact"/>
        <w:ind w:firstLine="567"/>
        <w:jc w:val="both"/>
        <w:rPr>
          <w:iCs/>
        </w:rPr>
      </w:pPr>
      <w:r w:rsidRPr="002E187B">
        <w:t xml:space="preserve">- </w:t>
      </w:r>
      <w:r w:rsidRPr="002E187B">
        <w:rPr>
          <w:lang w:val="vi-VN"/>
        </w:rPr>
        <w:t xml:space="preserve">Điều 1. </w:t>
      </w:r>
      <w:r w:rsidR="00481CA6">
        <w:rPr>
          <w:bCs/>
          <w:szCs w:val="28"/>
        </w:rPr>
        <w:t>S</w:t>
      </w:r>
      <w:r w:rsidR="00481CA6" w:rsidRPr="00DF5462">
        <w:rPr>
          <w:bCs/>
          <w:szCs w:val="28"/>
        </w:rPr>
        <w:t xml:space="preserve">ửa đổi, bổ sung một số điều của </w:t>
      </w:r>
      <w:r w:rsidR="00481CA6" w:rsidRPr="00DF5462">
        <w:rPr>
          <w:bCs/>
          <w:szCs w:val="28"/>
          <w:lang w:val="vi-VN"/>
        </w:rPr>
        <w:t>q</w:t>
      </w:r>
      <w:r w:rsidR="00481CA6" w:rsidRPr="00DF5462">
        <w:rPr>
          <w:bCs/>
          <w:szCs w:val="28"/>
        </w:rPr>
        <w:t xml:space="preserve">uy định </w:t>
      </w:r>
      <w:r w:rsidR="00481CA6"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rsidRPr="002E187B">
        <w:t>.</w:t>
      </w:r>
    </w:p>
    <w:p w14:paraId="13BF5912" w14:textId="6819DED6" w:rsidR="000B6443" w:rsidRDefault="00155D4F" w:rsidP="002E187B">
      <w:pPr>
        <w:spacing w:before="80" w:after="0" w:line="320" w:lineRule="exact"/>
        <w:ind w:firstLine="567"/>
        <w:jc w:val="both"/>
        <w:rPr>
          <w:lang w:val="vi-VN"/>
        </w:rPr>
      </w:pPr>
      <w:r w:rsidRPr="002E187B">
        <w:t xml:space="preserve">- </w:t>
      </w:r>
      <w:r w:rsidRPr="002E187B">
        <w:rPr>
          <w:szCs w:val="28"/>
          <w:lang w:val="vi-VN"/>
        </w:rPr>
        <w:t>Điều</w:t>
      </w:r>
      <w:r w:rsidRPr="002E187B">
        <w:t xml:space="preserve"> </w:t>
      </w:r>
      <w:r w:rsidRPr="002E187B">
        <w:rPr>
          <w:szCs w:val="28"/>
          <w:lang w:val="vi-VN"/>
        </w:rPr>
        <w:t>2.</w:t>
      </w:r>
      <w:r w:rsidRPr="002E187B">
        <w:t xml:space="preserve"> Tổ</w:t>
      </w:r>
      <w:r w:rsidRPr="006D54F1">
        <w:t xml:space="preserve"> chức thực hiện</w:t>
      </w:r>
    </w:p>
    <w:p w14:paraId="07676D94" w14:textId="582F45B0" w:rsidR="00760D00" w:rsidRPr="006D54F1" w:rsidRDefault="00155D4F" w:rsidP="002E187B">
      <w:pPr>
        <w:spacing w:before="80" w:after="0" w:line="320" w:lineRule="exact"/>
        <w:ind w:firstLine="567"/>
        <w:jc w:val="both"/>
        <w:rPr>
          <w:b/>
          <w:szCs w:val="28"/>
        </w:rPr>
      </w:pPr>
      <w:r w:rsidRPr="006D54F1">
        <w:rPr>
          <w:b/>
          <w:szCs w:val="28"/>
        </w:rPr>
        <w:t>2.</w:t>
      </w:r>
      <w:r w:rsidR="00760D00" w:rsidRPr="006D54F1">
        <w:rPr>
          <w:b/>
          <w:szCs w:val="28"/>
        </w:rPr>
        <w:t xml:space="preserve"> Nội dung </w:t>
      </w:r>
      <w:r w:rsidR="00481CA6" w:rsidRPr="00F355A4">
        <w:rPr>
          <w:b/>
          <w:szCs w:val="28"/>
        </w:rPr>
        <w:t xml:space="preserve">cơ bản </w:t>
      </w:r>
      <w:r w:rsidR="005252C5" w:rsidRPr="00F355A4">
        <w:rPr>
          <w:b/>
          <w:szCs w:val="28"/>
        </w:rPr>
        <w:t xml:space="preserve">của </w:t>
      </w:r>
      <w:r w:rsidR="00760D00" w:rsidRPr="006D54F1">
        <w:rPr>
          <w:b/>
          <w:szCs w:val="28"/>
        </w:rPr>
        <w:t>Nghị quyết</w:t>
      </w:r>
    </w:p>
    <w:p w14:paraId="2874B137" w14:textId="067E76D7" w:rsidR="00481CA6" w:rsidRDefault="00481CA6" w:rsidP="00481CA6">
      <w:pPr>
        <w:spacing w:before="80" w:after="0" w:line="320" w:lineRule="exact"/>
        <w:ind w:firstLine="567"/>
        <w:jc w:val="both"/>
      </w:pPr>
      <w:r>
        <w:rPr>
          <w:bCs/>
          <w:szCs w:val="28"/>
        </w:rPr>
        <w:t>S</w:t>
      </w:r>
      <w:r w:rsidRPr="00DF5462">
        <w:rPr>
          <w:bCs/>
          <w:szCs w:val="28"/>
        </w:rPr>
        <w:t xml:space="preserve">ửa đổi, bổ sung một số điều của </w:t>
      </w:r>
      <w:r w:rsidRPr="00DF5462">
        <w:rPr>
          <w:bCs/>
          <w:szCs w:val="28"/>
          <w:lang w:val="vi-VN"/>
        </w:rPr>
        <w:t>q</w:t>
      </w:r>
      <w:r w:rsidRPr="00DF5462">
        <w:rPr>
          <w:bCs/>
          <w:szCs w:val="28"/>
        </w:rPr>
        <w:t xml:space="preserve">uy định </w:t>
      </w:r>
      <w:r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t>, cụ thể như sau:</w:t>
      </w:r>
    </w:p>
    <w:p w14:paraId="26E17DBE" w14:textId="4E905820" w:rsidR="00481CA6" w:rsidRDefault="006D634A" w:rsidP="006D634A">
      <w:pPr>
        <w:spacing w:before="80" w:after="0" w:line="320" w:lineRule="exact"/>
        <w:ind w:firstLine="567"/>
        <w:jc w:val="both"/>
        <w:rPr>
          <w:iCs/>
          <w:szCs w:val="28"/>
        </w:rPr>
      </w:pPr>
      <w:r>
        <w:rPr>
          <w:iCs/>
          <w:szCs w:val="28"/>
        </w:rPr>
        <w:t xml:space="preserve">a) </w:t>
      </w:r>
      <w:r w:rsidRPr="006D634A">
        <w:rPr>
          <w:iCs/>
          <w:szCs w:val="28"/>
        </w:rPr>
        <w:t>Sửa đổi điểm b khoản 2 Điều 1 như sau:</w:t>
      </w:r>
    </w:p>
    <w:p w14:paraId="10AC6783" w14:textId="11D8B347" w:rsidR="006D634A" w:rsidRDefault="006D634A" w:rsidP="006D634A">
      <w:pPr>
        <w:shd w:val="clear" w:color="auto" w:fill="FFFFFF"/>
        <w:spacing w:before="120" w:after="120" w:line="234" w:lineRule="atLeast"/>
        <w:ind w:firstLine="567"/>
        <w:jc w:val="both"/>
        <w:rPr>
          <w:rFonts w:eastAsia="Times New Roman"/>
          <w:color w:val="000000"/>
          <w:szCs w:val="28"/>
        </w:rPr>
      </w:pPr>
      <w:r w:rsidRPr="006D634A">
        <w:rPr>
          <w:rFonts w:eastAsia="Times New Roman"/>
          <w:color w:val="000000"/>
          <w:szCs w:val="28"/>
        </w:rPr>
        <w:t xml:space="preserve">“b) </w:t>
      </w:r>
      <w:r w:rsidRPr="006D634A">
        <w:rPr>
          <w:rFonts w:eastAsia="Times New Roman"/>
          <w:color w:val="000000"/>
          <w:szCs w:val="28"/>
          <w:lang w:val="vi-VN"/>
        </w:rPr>
        <w:t>Công chức trong cơ quan của Đảng Cộng sản Việt Nam, Nhà nước, tổ chức chính trị - xã hội ở cấp t</w:t>
      </w:r>
      <w:r w:rsidRPr="006D634A">
        <w:rPr>
          <w:rFonts w:eastAsia="Times New Roman"/>
          <w:color w:val="000000"/>
          <w:szCs w:val="28"/>
        </w:rPr>
        <w:t>ỉ</w:t>
      </w:r>
      <w:r w:rsidRPr="006D634A">
        <w:rPr>
          <w:rFonts w:eastAsia="Times New Roman"/>
          <w:color w:val="000000"/>
          <w:szCs w:val="28"/>
          <w:lang w:val="vi-VN"/>
        </w:rPr>
        <w:t>nh, cấp huyện và công chức xã, phường, thị trấn (sau đây gọi là cấp xã)”</w:t>
      </w:r>
      <w:r w:rsidRPr="006D634A">
        <w:rPr>
          <w:rFonts w:eastAsia="Times New Roman"/>
          <w:color w:val="000000"/>
          <w:szCs w:val="28"/>
        </w:rPr>
        <w:t>.</w:t>
      </w:r>
    </w:p>
    <w:p w14:paraId="1995D117" w14:textId="4FE87A46" w:rsidR="00DA1AAA" w:rsidRDefault="00DA1AAA" w:rsidP="006D634A">
      <w:pPr>
        <w:shd w:val="clear" w:color="auto" w:fill="FFFFFF"/>
        <w:spacing w:before="120" w:after="120" w:line="234" w:lineRule="atLeast"/>
        <w:ind w:firstLine="567"/>
        <w:jc w:val="both"/>
        <w:rPr>
          <w:rFonts w:eastAsia="Times New Roman"/>
          <w:color w:val="000000"/>
          <w:szCs w:val="28"/>
        </w:rPr>
      </w:pPr>
      <w:r>
        <w:rPr>
          <w:rFonts w:eastAsia="Times New Roman"/>
          <w:color w:val="000000"/>
          <w:szCs w:val="28"/>
        </w:rPr>
        <w:t>b) Sửa đổi khoản 2 Điều 3 như sau:</w:t>
      </w:r>
    </w:p>
    <w:p w14:paraId="61027735" w14:textId="2CAFC1F9" w:rsidR="00DA1AAA" w:rsidRDefault="00DA1AAA" w:rsidP="00DA1AAA">
      <w:pPr>
        <w:shd w:val="clear" w:color="auto" w:fill="FFFFFF"/>
        <w:spacing w:before="120" w:after="120" w:line="234" w:lineRule="atLeast"/>
        <w:ind w:firstLine="567"/>
        <w:jc w:val="both"/>
        <w:rPr>
          <w:rFonts w:eastAsia="Times New Roman"/>
          <w:color w:val="000000"/>
          <w:szCs w:val="28"/>
          <w:lang w:val="vi-VN"/>
        </w:rPr>
      </w:pPr>
      <w:bookmarkStart w:id="2" w:name="_Hlk135665038"/>
      <w:r>
        <w:rPr>
          <w:rFonts w:eastAsia="Times New Roman"/>
          <w:color w:val="000000"/>
          <w:szCs w:val="28"/>
        </w:rPr>
        <w:t xml:space="preserve">“2. </w:t>
      </w:r>
      <w:bookmarkStart w:id="3" w:name="_Hlk135664947"/>
      <w:r w:rsidRPr="00DA1AAA">
        <w:rPr>
          <w:rFonts w:eastAsia="Times New Roman"/>
          <w:color w:val="000000"/>
          <w:szCs w:val="28"/>
          <w:lang w:val="vi-VN"/>
        </w:rPr>
        <w:t xml:space="preserve">Chi nước uống phục vụ lớp học: </w:t>
      </w:r>
      <w:bookmarkEnd w:id="3"/>
    </w:p>
    <w:p w14:paraId="4081D2E1" w14:textId="1CD88F2E" w:rsidR="00421197" w:rsidRPr="00421197" w:rsidRDefault="00421197" w:rsidP="006F3016">
      <w:pPr>
        <w:shd w:val="clear" w:color="auto" w:fill="FFFFFF"/>
        <w:spacing w:before="120" w:after="120" w:line="234" w:lineRule="atLeast"/>
        <w:ind w:firstLine="567"/>
        <w:jc w:val="both"/>
        <w:rPr>
          <w:rFonts w:eastAsia="Times New Roman"/>
          <w:color w:val="000000"/>
          <w:szCs w:val="28"/>
        </w:rPr>
      </w:pPr>
      <w:r>
        <w:rPr>
          <w:rFonts w:eastAsia="Times New Roman"/>
          <w:color w:val="000000"/>
          <w:szCs w:val="28"/>
        </w:rPr>
        <w:t>a) Cấp tỉnh:</w:t>
      </w:r>
    </w:p>
    <w:p w14:paraId="16C93B97" w14:textId="73965A2E" w:rsidR="00DA1AAA" w:rsidRDefault="00345D75" w:rsidP="00DA1AAA">
      <w:pPr>
        <w:shd w:val="clear" w:color="auto" w:fill="FFFFFF"/>
        <w:spacing w:before="120" w:after="120" w:line="234" w:lineRule="atLeast"/>
        <w:ind w:firstLine="567"/>
        <w:jc w:val="both"/>
        <w:rPr>
          <w:rFonts w:eastAsia="Times New Roman"/>
          <w:color w:val="000000"/>
          <w:szCs w:val="28"/>
          <w:lang w:val="vi-VN"/>
        </w:rPr>
      </w:pPr>
      <w:r>
        <w:rPr>
          <w:rFonts w:eastAsia="Times New Roman"/>
          <w:color w:val="000000"/>
          <w:szCs w:val="28"/>
        </w:rPr>
        <w:t>-</w:t>
      </w:r>
      <w:r w:rsidR="00DA1AAA">
        <w:rPr>
          <w:rFonts w:eastAsia="Times New Roman"/>
          <w:color w:val="000000"/>
          <w:szCs w:val="28"/>
        </w:rPr>
        <w:t xml:space="preserve"> </w:t>
      </w:r>
      <w:bookmarkStart w:id="4" w:name="OLE_LINK1"/>
      <w:r w:rsidR="00DA1AAA" w:rsidRPr="00DA1AAA">
        <w:rPr>
          <w:rFonts w:eastAsia="Times New Roman"/>
          <w:color w:val="000000"/>
          <w:szCs w:val="28"/>
        </w:rPr>
        <w:t>Các lớp bồi dưỡng dưới 10 ngày</w:t>
      </w:r>
      <w:bookmarkEnd w:id="4"/>
      <w:r w:rsidR="00DA1AAA">
        <w:rPr>
          <w:rFonts w:eastAsia="Times New Roman"/>
          <w:color w:val="000000"/>
          <w:szCs w:val="28"/>
        </w:rPr>
        <w:t>:</w:t>
      </w:r>
      <w:r w:rsidR="00DA1AAA" w:rsidRPr="00DA1AAA">
        <w:rPr>
          <w:rFonts w:eastAsia="Times New Roman"/>
          <w:color w:val="000000"/>
          <w:szCs w:val="28"/>
          <w:lang w:val="vi-VN"/>
        </w:rPr>
        <w:t xml:space="preserve"> </w:t>
      </w:r>
      <w:r w:rsidR="00DA1AAA">
        <w:rPr>
          <w:rFonts w:eastAsia="Times New Roman"/>
          <w:color w:val="000000"/>
          <w:szCs w:val="28"/>
        </w:rPr>
        <w:t>Mức chi tối đa 30</w:t>
      </w:r>
      <w:r w:rsidR="00DA1AAA" w:rsidRPr="00DA1AAA">
        <w:rPr>
          <w:rFonts w:eastAsia="Times New Roman"/>
          <w:color w:val="000000"/>
          <w:szCs w:val="28"/>
          <w:lang w:val="vi-VN"/>
        </w:rPr>
        <w:t>.000 đồng/người/ngày.</w:t>
      </w:r>
    </w:p>
    <w:p w14:paraId="0833E18D" w14:textId="4CA68D62" w:rsidR="00DA1AAA" w:rsidRDefault="00345D75" w:rsidP="00DA1AAA">
      <w:pPr>
        <w:shd w:val="clear" w:color="auto" w:fill="FFFFFF"/>
        <w:spacing w:before="120" w:after="120" w:line="234" w:lineRule="atLeast"/>
        <w:ind w:firstLine="567"/>
        <w:jc w:val="both"/>
        <w:rPr>
          <w:rFonts w:eastAsia="Times New Roman"/>
          <w:color w:val="000000"/>
          <w:szCs w:val="28"/>
          <w:lang w:val="vi-VN"/>
        </w:rPr>
      </w:pPr>
      <w:r>
        <w:rPr>
          <w:rFonts w:eastAsia="Times New Roman"/>
          <w:color w:val="000000"/>
          <w:szCs w:val="28"/>
        </w:rPr>
        <w:lastRenderedPageBreak/>
        <w:t>-</w:t>
      </w:r>
      <w:r w:rsidR="00DA1AAA">
        <w:rPr>
          <w:rFonts w:eastAsia="Times New Roman"/>
          <w:color w:val="000000"/>
          <w:szCs w:val="28"/>
        </w:rPr>
        <w:t xml:space="preserve"> </w:t>
      </w:r>
      <w:bookmarkStart w:id="5" w:name="_Hlk135666025"/>
      <w:r w:rsidR="00DA1AAA" w:rsidRPr="00DA1AAA">
        <w:rPr>
          <w:rFonts w:eastAsia="Times New Roman"/>
          <w:color w:val="000000"/>
          <w:szCs w:val="28"/>
        </w:rPr>
        <w:t xml:space="preserve">Các lớp bồi dưỡng từ 10 đến </w:t>
      </w:r>
      <w:r w:rsidR="00DA1AAA">
        <w:rPr>
          <w:rFonts w:eastAsia="Times New Roman"/>
          <w:color w:val="000000"/>
          <w:szCs w:val="28"/>
        </w:rPr>
        <w:t>dưới 20</w:t>
      </w:r>
      <w:r w:rsidR="00DA1AAA" w:rsidRPr="00DA1AAA">
        <w:rPr>
          <w:rFonts w:eastAsia="Times New Roman"/>
          <w:color w:val="000000"/>
          <w:szCs w:val="28"/>
        </w:rPr>
        <w:t xml:space="preserve"> ngày</w:t>
      </w:r>
      <w:bookmarkEnd w:id="5"/>
      <w:r w:rsidR="00DA1AAA">
        <w:rPr>
          <w:rFonts w:eastAsia="Times New Roman"/>
          <w:color w:val="000000"/>
          <w:szCs w:val="28"/>
        </w:rPr>
        <w:t>:</w:t>
      </w:r>
      <w:r w:rsidR="00DA1AAA" w:rsidRPr="00DA1AAA">
        <w:rPr>
          <w:rFonts w:eastAsia="Times New Roman"/>
          <w:color w:val="000000"/>
          <w:szCs w:val="28"/>
        </w:rPr>
        <w:t xml:space="preserve"> </w:t>
      </w:r>
      <w:r w:rsidR="00DA1AAA">
        <w:rPr>
          <w:rFonts w:eastAsia="Times New Roman"/>
          <w:color w:val="000000"/>
          <w:szCs w:val="28"/>
        </w:rPr>
        <w:t>Mức chi tối đa 20</w:t>
      </w:r>
      <w:r w:rsidR="00DA1AAA" w:rsidRPr="00DA1AAA">
        <w:rPr>
          <w:rFonts w:eastAsia="Times New Roman"/>
          <w:color w:val="000000"/>
          <w:szCs w:val="28"/>
          <w:lang w:val="vi-VN"/>
        </w:rPr>
        <w:t>.000 đồng/người/ngày.</w:t>
      </w:r>
    </w:p>
    <w:p w14:paraId="6041D49D" w14:textId="177656A5" w:rsidR="00DA1AAA" w:rsidRDefault="00345D75" w:rsidP="00DA1AAA">
      <w:pPr>
        <w:shd w:val="clear" w:color="auto" w:fill="FFFFFF"/>
        <w:spacing w:before="120" w:after="120" w:line="234" w:lineRule="atLeast"/>
        <w:ind w:firstLine="567"/>
        <w:jc w:val="both"/>
        <w:rPr>
          <w:rFonts w:eastAsia="Times New Roman"/>
          <w:color w:val="000000"/>
          <w:szCs w:val="28"/>
          <w:lang w:val="vi-VN"/>
        </w:rPr>
      </w:pPr>
      <w:r>
        <w:rPr>
          <w:rFonts w:eastAsia="Times New Roman"/>
          <w:color w:val="000000"/>
          <w:szCs w:val="28"/>
        </w:rPr>
        <w:t>-</w:t>
      </w:r>
      <w:r w:rsidR="00DA1AAA">
        <w:rPr>
          <w:rFonts w:eastAsia="Times New Roman"/>
          <w:color w:val="000000"/>
          <w:szCs w:val="28"/>
        </w:rPr>
        <w:t xml:space="preserve"> </w:t>
      </w:r>
      <w:bookmarkStart w:id="6" w:name="_Hlk135666034"/>
      <w:r w:rsidR="00DA1AAA" w:rsidRPr="00DA1AAA">
        <w:rPr>
          <w:rFonts w:eastAsia="Times New Roman"/>
          <w:color w:val="000000"/>
          <w:szCs w:val="28"/>
        </w:rPr>
        <w:t xml:space="preserve">Các lớp bồi dưỡng từ </w:t>
      </w:r>
      <w:r w:rsidR="00DA1AAA">
        <w:rPr>
          <w:rFonts w:eastAsia="Times New Roman"/>
          <w:color w:val="000000"/>
          <w:szCs w:val="28"/>
        </w:rPr>
        <w:t>20</w:t>
      </w:r>
      <w:r w:rsidR="00DA1AAA" w:rsidRPr="00DA1AAA">
        <w:rPr>
          <w:rFonts w:eastAsia="Times New Roman"/>
          <w:color w:val="000000"/>
          <w:szCs w:val="28"/>
        </w:rPr>
        <w:t xml:space="preserve"> ngày</w:t>
      </w:r>
      <w:r w:rsidR="00DA1AAA">
        <w:rPr>
          <w:rFonts w:eastAsia="Times New Roman"/>
          <w:color w:val="000000"/>
          <w:szCs w:val="28"/>
        </w:rPr>
        <w:t xml:space="preserve"> trở lên</w:t>
      </w:r>
      <w:bookmarkEnd w:id="6"/>
      <w:r w:rsidR="00DA1AAA">
        <w:rPr>
          <w:rFonts w:eastAsia="Times New Roman"/>
          <w:color w:val="000000"/>
          <w:szCs w:val="28"/>
        </w:rPr>
        <w:t>:</w:t>
      </w:r>
      <w:r w:rsidR="00DA1AAA" w:rsidRPr="00DA1AAA">
        <w:rPr>
          <w:rFonts w:eastAsia="Times New Roman"/>
          <w:color w:val="000000"/>
          <w:szCs w:val="28"/>
        </w:rPr>
        <w:t xml:space="preserve"> </w:t>
      </w:r>
      <w:r w:rsidR="00DA1AAA">
        <w:rPr>
          <w:rFonts w:eastAsia="Times New Roman"/>
          <w:color w:val="000000"/>
          <w:szCs w:val="28"/>
        </w:rPr>
        <w:t>Mức chi tối đa 10</w:t>
      </w:r>
      <w:r w:rsidR="00DA1AAA" w:rsidRPr="00DA1AAA">
        <w:rPr>
          <w:rFonts w:eastAsia="Times New Roman"/>
          <w:color w:val="000000"/>
          <w:szCs w:val="28"/>
          <w:lang w:val="vi-VN"/>
        </w:rPr>
        <w:t>.000 đồng/người/ngày.</w:t>
      </w:r>
    </w:p>
    <w:p w14:paraId="76A018EA" w14:textId="0073BFE4" w:rsidR="00345D75" w:rsidRPr="00345D75" w:rsidRDefault="00345D75" w:rsidP="00345D75">
      <w:pPr>
        <w:shd w:val="clear" w:color="auto" w:fill="FFFFFF"/>
        <w:spacing w:before="120" w:after="120" w:line="234" w:lineRule="atLeast"/>
        <w:ind w:firstLine="567"/>
        <w:jc w:val="both"/>
        <w:rPr>
          <w:rFonts w:eastAsia="Times New Roman"/>
          <w:color w:val="000000"/>
          <w:szCs w:val="28"/>
        </w:rPr>
      </w:pPr>
      <w:r>
        <w:rPr>
          <w:rFonts w:eastAsia="Times New Roman"/>
          <w:color w:val="000000"/>
          <w:szCs w:val="28"/>
        </w:rPr>
        <w:t>b) Cấp huyện:</w:t>
      </w:r>
      <w:r w:rsidRPr="00345D75">
        <w:rPr>
          <w:rFonts w:eastAsia="Times New Roman"/>
          <w:color w:val="000000"/>
          <w:szCs w:val="28"/>
          <w:lang w:val="vi-VN"/>
        </w:rPr>
        <w:t xml:space="preserve"> </w:t>
      </w:r>
      <w:r>
        <w:rPr>
          <w:rFonts w:eastAsia="Times New Roman"/>
          <w:color w:val="000000"/>
          <w:szCs w:val="28"/>
        </w:rPr>
        <w:t>Mức chi tối đa 10</w:t>
      </w:r>
      <w:r w:rsidRPr="00DA1AAA">
        <w:rPr>
          <w:rFonts w:eastAsia="Times New Roman"/>
          <w:color w:val="000000"/>
          <w:szCs w:val="28"/>
          <w:lang w:val="vi-VN"/>
        </w:rPr>
        <w:t>.000 đồng/người/ngày.</w:t>
      </w:r>
      <w:r>
        <w:rPr>
          <w:rFonts w:eastAsia="Times New Roman"/>
          <w:color w:val="000000"/>
          <w:szCs w:val="28"/>
        </w:rPr>
        <w:t>”</w:t>
      </w:r>
    </w:p>
    <w:bookmarkEnd w:id="2"/>
    <w:p w14:paraId="57CF4F66" w14:textId="1AC3B6D0" w:rsidR="001A540C" w:rsidRDefault="00DA1AAA" w:rsidP="00345D75">
      <w:pPr>
        <w:shd w:val="clear" w:color="auto" w:fill="FFFFFF"/>
        <w:spacing w:before="120" w:after="120" w:line="234" w:lineRule="atLeast"/>
        <w:ind w:firstLine="567"/>
        <w:jc w:val="both"/>
        <w:rPr>
          <w:rFonts w:eastAsia="Times New Roman"/>
          <w:color w:val="000000"/>
          <w:szCs w:val="28"/>
        </w:rPr>
      </w:pPr>
      <w:r>
        <w:rPr>
          <w:rFonts w:eastAsia="Times New Roman"/>
          <w:color w:val="000000"/>
          <w:szCs w:val="28"/>
        </w:rPr>
        <w:t>c</w:t>
      </w:r>
      <w:r w:rsidR="001A540C">
        <w:rPr>
          <w:rFonts w:eastAsia="Times New Roman"/>
          <w:color w:val="000000"/>
          <w:szCs w:val="28"/>
        </w:rPr>
        <w:t>) Sửa đổi</w:t>
      </w:r>
      <w:r w:rsidR="00AA5728">
        <w:rPr>
          <w:rFonts w:eastAsia="Times New Roman"/>
          <w:color w:val="000000"/>
          <w:szCs w:val="28"/>
        </w:rPr>
        <w:t>, bổ sung</w:t>
      </w:r>
      <w:r w:rsidR="001A540C">
        <w:rPr>
          <w:rFonts w:eastAsia="Times New Roman"/>
          <w:color w:val="000000"/>
          <w:szCs w:val="28"/>
        </w:rPr>
        <w:t xml:space="preserve"> khoản 8 Điều 3 như sau:</w:t>
      </w:r>
    </w:p>
    <w:p w14:paraId="154DA101" w14:textId="7F69B208" w:rsidR="001A540C" w:rsidRDefault="001A540C" w:rsidP="001A540C">
      <w:pPr>
        <w:shd w:val="clear" w:color="auto" w:fill="FFFFFF"/>
        <w:spacing w:after="0" w:line="234" w:lineRule="atLeast"/>
        <w:ind w:firstLine="567"/>
        <w:jc w:val="both"/>
        <w:rPr>
          <w:rFonts w:eastAsia="Times New Roman"/>
          <w:color w:val="000000"/>
          <w:szCs w:val="28"/>
        </w:rPr>
      </w:pPr>
      <w:r w:rsidRPr="001A540C">
        <w:rPr>
          <w:rFonts w:eastAsia="Times New Roman"/>
          <w:color w:val="000000"/>
          <w:szCs w:val="28"/>
        </w:rPr>
        <w:t>“</w:t>
      </w:r>
      <w:r w:rsidRPr="001A540C">
        <w:rPr>
          <w:rFonts w:eastAsia="Times New Roman"/>
          <w:color w:val="000000"/>
          <w:szCs w:val="28"/>
          <w:lang w:val="vi-VN"/>
        </w:rPr>
        <w:t xml:space="preserve">8. Các mức chi thực hiện theo quy định tại </w:t>
      </w:r>
      <w:r w:rsidR="00D61976">
        <w:rPr>
          <w:rFonts w:eastAsia="Times New Roman"/>
          <w:color w:val="000000"/>
          <w:szCs w:val="28"/>
        </w:rPr>
        <w:t>k</w:t>
      </w:r>
      <w:r w:rsidRPr="001A540C">
        <w:rPr>
          <w:rFonts w:eastAsia="Times New Roman"/>
          <w:color w:val="000000"/>
          <w:szCs w:val="28"/>
          <w:lang w:val="vi-VN"/>
        </w:rPr>
        <w:t>hoản 2 Điều 5 Thông tư số </w:t>
      </w:r>
      <w:hyperlink r:id="rId8" w:tgtFrame="_blank" w:tooltip="Thông tư 36/2018/TT-BTC" w:history="1">
        <w:r w:rsidRPr="00BD1257">
          <w:rPr>
            <w:rFonts w:eastAsia="Times New Roman"/>
            <w:szCs w:val="28"/>
            <w:lang w:val="vi-VN"/>
          </w:rPr>
          <w:t>36/2018/TT-BTC</w:t>
        </w:r>
      </w:hyperlink>
      <w:r w:rsidRPr="001A540C">
        <w:rPr>
          <w:rFonts w:eastAsia="Times New Roman"/>
          <w:color w:val="000000"/>
          <w:szCs w:val="28"/>
          <w:lang w:val="vi-VN"/>
        </w:rPr>
        <w:t> </w:t>
      </w:r>
      <w:r w:rsidRPr="001A540C">
        <w:rPr>
          <w:rFonts w:eastAsia="Times New Roman"/>
          <w:color w:val="000000"/>
          <w:szCs w:val="28"/>
        </w:rPr>
        <w:t xml:space="preserve"> và khoản 6</w:t>
      </w:r>
      <w:r>
        <w:rPr>
          <w:rFonts w:eastAsia="Times New Roman"/>
          <w:color w:val="000000"/>
          <w:szCs w:val="28"/>
        </w:rPr>
        <w:t>,</w:t>
      </w:r>
      <w:r w:rsidRPr="001A540C">
        <w:rPr>
          <w:rFonts w:eastAsia="Times New Roman"/>
          <w:color w:val="000000"/>
          <w:szCs w:val="28"/>
        </w:rPr>
        <w:t xml:space="preserve"> </w:t>
      </w:r>
      <w:r>
        <w:rPr>
          <w:rFonts w:eastAsia="Times New Roman"/>
          <w:color w:val="000000"/>
          <w:szCs w:val="28"/>
        </w:rPr>
        <w:t>khoản 7</w:t>
      </w:r>
      <w:r w:rsidR="00352D39">
        <w:rPr>
          <w:rFonts w:eastAsia="Times New Roman"/>
          <w:color w:val="000000"/>
          <w:szCs w:val="28"/>
        </w:rPr>
        <w:t>, khoản 8</w:t>
      </w:r>
      <w:r>
        <w:rPr>
          <w:rFonts w:eastAsia="Times New Roman"/>
          <w:color w:val="000000"/>
          <w:szCs w:val="28"/>
        </w:rPr>
        <w:t xml:space="preserve"> </w:t>
      </w:r>
      <w:r w:rsidRPr="001A540C">
        <w:rPr>
          <w:rFonts w:eastAsia="Times New Roman"/>
          <w:color w:val="000000"/>
          <w:szCs w:val="28"/>
        </w:rPr>
        <w:t>Điều 1 Thông tư số 06/2023/TT-BTC</w:t>
      </w:r>
      <w:r w:rsidRPr="001A540C">
        <w:rPr>
          <w:rFonts w:eastAsia="Times New Roman"/>
          <w:color w:val="000000"/>
          <w:szCs w:val="28"/>
          <w:lang w:val="vi-VN"/>
        </w:rPr>
        <w:t xml:space="preserve"> gồm: Chi dịch thuật;</w:t>
      </w:r>
      <w:r w:rsidR="00D61976">
        <w:rPr>
          <w:rFonts w:eastAsia="Times New Roman"/>
          <w:color w:val="000000"/>
          <w:szCs w:val="28"/>
        </w:rPr>
        <w:t xml:space="preserve"> </w:t>
      </w:r>
      <w:r w:rsidRPr="001A540C">
        <w:rPr>
          <w:rFonts w:eastAsia="Times New Roman"/>
          <w:color w:val="000000"/>
          <w:szCs w:val="28"/>
          <w:lang w:val="vi-VN"/>
        </w:rPr>
        <w:t xml:space="preserve">Chi khen thưởng cho học viên đạt loại giỏi, loại xuất sắc; </w:t>
      </w:r>
      <w:r w:rsidRPr="00352D39">
        <w:rPr>
          <w:rFonts w:eastAsia="Times New Roman"/>
          <w:color w:val="FF0000"/>
          <w:szCs w:val="28"/>
          <w:lang w:val="vi-VN"/>
        </w:rPr>
        <w:t>Các khoản chi phí theo thực tế phục vụ trực tiếp lớp học;</w:t>
      </w:r>
      <w:r w:rsidRPr="001A540C">
        <w:rPr>
          <w:rFonts w:eastAsia="Times New Roman"/>
          <w:color w:val="000000"/>
          <w:szCs w:val="28"/>
          <w:lang w:val="vi-VN"/>
        </w:rPr>
        <w:t xml:space="preserve"> </w:t>
      </w:r>
      <w:r w:rsidR="00352D39" w:rsidRPr="00352D39">
        <w:rPr>
          <w:rFonts w:eastAsia="Times New Roman"/>
          <w:color w:val="FF0000"/>
          <w:szCs w:val="28"/>
          <w:lang w:val="vi-VN"/>
        </w:rPr>
        <w:t>Chi phí tổ chức đi khảo sát, thực tế theo yêu cầu của chương trình đào tạo do cấp có thẩm quyền ban hành</w:t>
      </w:r>
      <w:r w:rsidRPr="00352D39">
        <w:rPr>
          <w:rFonts w:eastAsia="Times New Roman"/>
          <w:color w:val="000000"/>
          <w:szCs w:val="28"/>
          <w:lang w:val="vi-VN"/>
        </w:rPr>
        <w:t>;</w:t>
      </w:r>
      <w:r w:rsidRPr="001A540C">
        <w:rPr>
          <w:rFonts w:eastAsia="Times New Roman"/>
          <w:color w:val="000000"/>
          <w:szCs w:val="28"/>
          <w:lang w:val="vi-VN"/>
        </w:rPr>
        <w:t xml:space="preserve"> </w:t>
      </w:r>
      <w:r w:rsidRPr="00352D39">
        <w:rPr>
          <w:rFonts w:eastAsia="Times New Roman"/>
          <w:color w:val="FF0000"/>
          <w:szCs w:val="28"/>
          <w:lang w:val="vi-VN"/>
        </w:rPr>
        <w:t>Chi hoạt động quản lý trực tiếp các lớp bồi dưỡng cán bộ, công chức của các cơ sở đào tạo, bồi dưỡng hoặc các cơ quan, đơn vị được giao nhiệm vụ mở lớp đào tạo, bồi dưỡng</w:t>
      </w:r>
      <w:r w:rsidRPr="001A540C">
        <w:rPr>
          <w:rFonts w:eastAsia="Times New Roman"/>
          <w:color w:val="000000"/>
          <w:szCs w:val="28"/>
          <w:lang w:val="vi-VN"/>
        </w:rPr>
        <w:t>; Chi văn phòng phẩm, các khoản chi khác liên quan trực tiếp đến công tác quản lý đào tạo, bồi dưỡng cán bộ, công chức.</w:t>
      </w:r>
      <w:r w:rsidR="00D61976">
        <w:rPr>
          <w:rFonts w:eastAsia="Times New Roman"/>
          <w:color w:val="000000"/>
          <w:szCs w:val="28"/>
        </w:rPr>
        <w:t xml:space="preserve"> Mức chi thực hiện theo</w:t>
      </w:r>
      <w:r w:rsidR="00D61976" w:rsidRPr="00D61976">
        <w:t xml:space="preserve"> </w:t>
      </w:r>
      <w:r w:rsidR="00D61976" w:rsidRPr="00D61976">
        <w:rPr>
          <w:rFonts w:eastAsia="Times New Roman"/>
          <w:color w:val="000000"/>
          <w:szCs w:val="28"/>
        </w:rPr>
        <w:t>Nghị quyết số 12/2021/NQ-HĐND ngày 07/12/2021 của HĐND tỉnh Ban hành quy định về nội dung, mức chi tổ chức các kỳ thi, cuộc thi, hội thi trong lĩnh vực giáo dục -đào tạo trên địa bàn tỉnh Bắc Kạn</w:t>
      </w:r>
      <w:r w:rsidR="00D61976">
        <w:rPr>
          <w:rFonts w:eastAsia="Times New Roman"/>
          <w:color w:val="000000"/>
          <w:szCs w:val="28"/>
        </w:rPr>
        <w:t>:</w:t>
      </w:r>
      <w:r w:rsidR="00D61976" w:rsidRPr="00D61976">
        <w:rPr>
          <w:rFonts w:eastAsia="Times New Roman"/>
          <w:color w:val="FF0000"/>
          <w:szCs w:val="28"/>
          <w:lang w:val="vi-VN"/>
        </w:rPr>
        <w:t xml:space="preserve"> </w:t>
      </w:r>
      <w:r w:rsidR="00D61976" w:rsidRPr="00352D39">
        <w:rPr>
          <w:rFonts w:eastAsia="Times New Roman"/>
          <w:color w:val="FF0000"/>
          <w:szCs w:val="28"/>
          <w:lang w:val="vi-VN"/>
        </w:rPr>
        <w:t>Chi ra đề thi, coi thi, chấm thi</w:t>
      </w:r>
      <w:r w:rsidRPr="001A540C">
        <w:rPr>
          <w:rFonts w:eastAsia="Times New Roman"/>
          <w:color w:val="000000"/>
          <w:szCs w:val="28"/>
        </w:rPr>
        <w:t>”</w:t>
      </w:r>
    </w:p>
    <w:p w14:paraId="1E3F366E" w14:textId="77777777" w:rsidR="00F91C5A" w:rsidRDefault="00F91C5A" w:rsidP="00F91C5A">
      <w:pPr>
        <w:shd w:val="clear" w:color="auto" w:fill="FFFFFF"/>
        <w:spacing w:after="0" w:line="234" w:lineRule="atLeast"/>
        <w:ind w:firstLine="567"/>
        <w:rPr>
          <w:rFonts w:eastAsia="Times New Roman"/>
          <w:color w:val="000000"/>
          <w:szCs w:val="28"/>
        </w:rPr>
      </w:pPr>
      <w:r>
        <w:rPr>
          <w:rFonts w:eastAsia="Times New Roman"/>
          <w:color w:val="000000"/>
          <w:szCs w:val="28"/>
        </w:rPr>
        <w:t>d) Bổ sung Điều 5 như sau:</w:t>
      </w:r>
    </w:p>
    <w:p w14:paraId="50C1D8D2" w14:textId="4CCC266A" w:rsidR="00F91C5A" w:rsidRDefault="00F91C5A" w:rsidP="00F91C5A">
      <w:pPr>
        <w:shd w:val="clear" w:color="auto" w:fill="FFFFFF"/>
        <w:spacing w:after="0" w:line="234" w:lineRule="atLeast"/>
        <w:ind w:firstLine="567"/>
        <w:jc w:val="both"/>
        <w:rPr>
          <w:rFonts w:eastAsia="Times New Roman"/>
          <w:color w:val="000000"/>
          <w:szCs w:val="28"/>
          <w:lang w:val="nl-NL"/>
        </w:rPr>
      </w:pPr>
      <w:r w:rsidRPr="00F91C5A">
        <w:rPr>
          <w:rFonts w:eastAsia="Times New Roman"/>
          <w:color w:val="000000"/>
          <w:szCs w:val="28"/>
        </w:rPr>
        <w:t xml:space="preserve"> </w:t>
      </w:r>
      <w:r>
        <w:rPr>
          <w:rFonts w:eastAsia="Times New Roman"/>
          <w:color w:val="000000"/>
          <w:szCs w:val="28"/>
        </w:rPr>
        <w:t>“</w:t>
      </w:r>
      <w:r w:rsidRPr="00F91C5A">
        <w:rPr>
          <w:rFonts w:eastAsia="Times New Roman"/>
          <w:color w:val="000000"/>
          <w:szCs w:val="28"/>
          <w:lang w:val="nl-NL"/>
        </w:rPr>
        <w:t>Chi tổ chức các hội nghị tập huấn, bồi dưỡng, cập nhật kiến thức, kỹ năng nghiệp vụ sử dụng nguồn đào tạo, bồi dưỡng CBCC, viên chức thực hiện theo nội dung chi, mức chi quy định tại Thông tư số </w:t>
      </w:r>
      <w:hyperlink r:id="rId9" w:tgtFrame="_blank" w:tooltip="Thông tư 40/2017/TT-BTC" w:history="1">
        <w:r w:rsidRPr="00F91C5A">
          <w:rPr>
            <w:rFonts w:eastAsia="Times New Roman"/>
            <w:color w:val="0E70C3"/>
            <w:szCs w:val="28"/>
            <w:u w:val="single"/>
            <w:lang w:val="nl-NL"/>
          </w:rPr>
          <w:t>40/2017/TT-BTC</w:t>
        </w:r>
      </w:hyperlink>
      <w:r w:rsidRPr="00F91C5A">
        <w:rPr>
          <w:rFonts w:eastAsia="Times New Roman"/>
          <w:color w:val="000000"/>
          <w:szCs w:val="28"/>
          <w:lang w:val="nl-NL"/>
        </w:rPr>
        <w:t> ngày 28/4/2017 của Bộ Tài chính quy định chế độ công tác phí, chế độ chi hội nghị</w:t>
      </w:r>
      <w:r>
        <w:rPr>
          <w:rFonts w:eastAsia="Times New Roman"/>
          <w:color w:val="000000"/>
          <w:szCs w:val="28"/>
          <w:lang w:val="nl-NL"/>
        </w:rPr>
        <w:t>; Nghị quyết số 39/2017/NQ-HĐND ngày 07/12/2017 của HĐND tỉnh Quy định mức chi công tác phí, chi hội nghị của các cơ quan nhà nước, đơn vị sự nghiệp công lập, tổ chức chính trị, tổ chức chính trị - xã hội, các tổ chức hội, đơn vị lực lượng vũ trang</w:t>
      </w:r>
      <w:r w:rsidR="00046593">
        <w:rPr>
          <w:rFonts w:eastAsia="Times New Roman"/>
          <w:color w:val="000000"/>
          <w:szCs w:val="28"/>
          <w:lang w:val="nl-NL"/>
        </w:rPr>
        <w:t xml:space="preserve"> có sử dụng ngân sách tỉnh Bắc Kạn”.</w:t>
      </w:r>
    </w:p>
    <w:p w14:paraId="0522B340" w14:textId="22698B84" w:rsidR="00046593" w:rsidRDefault="00046593" w:rsidP="00F91C5A">
      <w:pPr>
        <w:shd w:val="clear" w:color="auto" w:fill="FFFFFF"/>
        <w:spacing w:after="0" w:line="234" w:lineRule="atLeast"/>
        <w:ind w:firstLine="567"/>
        <w:jc w:val="both"/>
        <w:rPr>
          <w:rFonts w:eastAsia="Times New Roman"/>
          <w:color w:val="000000"/>
          <w:szCs w:val="28"/>
          <w:lang w:val="nl-NL"/>
        </w:rPr>
      </w:pPr>
      <w:r>
        <w:rPr>
          <w:rFonts w:eastAsia="Times New Roman"/>
          <w:color w:val="000000"/>
          <w:szCs w:val="28"/>
          <w:lang w:val="nl-NL"/>
        </w:rPr>
        <w:t>đ)</w:t>
      </w:r>
      <w:r w:rsidR="006A3BEC">
        <w:rPr>
          <w:rFonts w:eastAsia="Times New Roman"/>
          <w:color w:val="000000"/>
          <w:szCs w:val="28"/>
          <w:lang w:val="nl-NL"/>
        </w:rPr>
        <w:t xml:space="preserve"> </w:t>
      </w:r>
      <w:r>
        <w:rPr>
          <w:rFonts w:eastAsia="Times New Roman"/>
          <w:color w:val="000000"/>
          <w:szCs w:val="28"/>
          <w:lang w:val="nl-NL"/>
        </w:rPr>
        <w:t xml:space="preserve">Sửa đổi Điều 5 thành Điều 6, Điều 6 thành Điều 7 của Quy định </w:t>
      </w:r>
      <w:r w:rsidRPr="00DF5462">
        <w:rPr>
          <w:bCs/>
          <w:szCs w:val="28"/>
        </w:rPr>
        <w:t xml:space="preserve">định </w:t>
      </w:r>
      <w:r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rPr>
          <w:bCs/>
        </w:rPr>
        <w:t>.</w:t>
      </w:r>
    </w:p>
    <w:p w14:paraId="445A6721" w14:textId="175B7761" w:rsidR="00760D00" w:rsidRPr="006D54F1" w:rsidRDefault="00BA1034" w:rsidP="00046593">
      <w:pPr>
        <w:spacing w:before="80" w:after="0" w:line="320" w:lineRule="exact"/>
        <w:ind w:firstLine="567"/>
        <w:jc w:val="both"/>
        <w:rPr>
          <w:szCs w:val="28"/>
        </w:rPr>
      </w:pPr>
      <w:r w:rsidRPr="006D54F1">
        <w:rPr>
          <w:szCs w:val="28"/>
        </w:rPr>
        <w:t>Trên đây là Tờ trình dự thảo Nghị quyết</w:t>
      </w:r>
      <w:r w:rsidRPr="006D54F1">
        <w:rPr>
          <w:b/>
          <w:szCs w:val="28"/>
        </w:rPr>
        <w:t xml:space="preserve"> </w:t>
      </w:r>
      <w:r w:rsidR="00352D39" w:rsidRPr="00DF5462">
        <w:rPr>
          <w:bCs/>
          <w:szCs w:val="28"/>
        </w:rPr>
        <w:t xml:space="preserve">sửa đổi, bổ sung một số điều của </w:t>
      </w:r>
      <w:r w:rsidR="00352D39" w:rsidRPr="00DF5462">
        <w:rPr>
          <w:bCs/>
          <w:szCs w:val="28"/>
          <w:lang w:val="vi-VN"/>
        </w:rPr>
        <w:t>q</w:t>
      </w:r>
      <w:r w:rsidR="00352D39" w:rsidRPr="00DF5462">
        <w:rPr>
          <w:bCs/>
          <w:szCs w:val="28"/>
        </w:rPr>
        <w:t xml:space="preserve">uy định </w:t>
      </w:r>
      <w:r w:rsidR="00352D39" w:rsidRPr="00DF5462">
        <w:rPr>
          <w:bCs/>
        </w:rPr>
        <w:t>mức chi đào tạo, bồi dưỡng cán bộ, công chức, viên chức trong nước do ngân sách địa phương đảm bảo ban hành kèm theo Nghị quyết số 21/2018/NQ-HĐND ngày 10/12/2018 của Hội đồng nhân dân tỉnh Bắc Kạn</w:t>
      </w:r>
      <w:r w:rsidRPr="006D54F1">
        <w:rPr>
          <w:szCs w:val="28"/>
        </w:rPr>
        <w:t xml:space="preserve">, </w:t>
      </w:r>
      <w:r w:rsidR="00760D00" w:rsidRPr="006D54F1">
        <w:rPr>
          <w:szCs w:val="28"/>
        </w:rPr>
        <w:t xml:space="preserve">Ủy ban nhân dân tỉnh </w:t>
      </w:r>
      <w:r w:rsidRPr="006D54F1">
        <w:rPr>
          <w:szCs w:val="28"/>
        </w:rPr>
        <w:t xml:space="preserve">kính </w:t>
      </w:r>
      <w:r w:rsidR="00760D00" w:rsidRPr="006D54F1">
        <w:rPr>
          <w:szCs w:val="28"/>
        </w:rPr>
        <w:t xml:space="preserve">trình </w:t>
      </w:r>
      <w:r w:rsidR="00A9428A" w:rsidRPr="006D54F1">
        <w:rPr>
          <w:szCs w:val="28"/>
        </w:rPr>
        <w:t xml:space="preserve">Hội đồng nhân dân tỉnh </w:t>
      </w:r>
      <w:r w:rsidRPr="006D54F1">
        <w:rPr>
          <w:szCs w:val="28"/>
        </w:rPr>
        <w:t>xem xét, quyết đị</w:t>
      </w:r>
      <w:r w:rsidR="00060593">
        <w:rPr>
          <w:szCs w:val="28"/>
        </w:rPr>
        <w:t>nh.</w:t>
      </w:r>
    </w:p>
    <w:p w14:paraId="2DAEB856" w14:textId="2FE6607D" w:rsidR="00155D4F" w:rsidRPr="006D54F1" w:rsidRDefault="000B6443" w:rsidP="002E187B">
      <w:pPr>
        <w:spacing w:before="80" w:after="0" w:line="320" w:lineRule="exact"/>
        <w:ind w:firstLine="567"/>
        <w:jc w:val="both"/>
        <w:rPr>
          <w:rFonts w:eastAsia="Times New Roman"/>
          <w:i/>
          <w:szCs w:val="28"/>
        </w:rPr>
      </w:pPr>
      <w:r>
        <w:rPr>
          <w:rFonts w:eastAsia="Times New Roman"/>
          <w:i/>
          <w:szCs w:val="28"/>
        </w:rPr>
        <w:t>(</w:t>
      </w:r>
      <w:r w:rsidR="00875AAA">
        <w:rPr>
          <w:rFonts w:eastAsia="Times New Roman"/>
          <w:i/>
          <w:szCs w:val="28"/>
          <w:lang w:val="vi-VN"/>
        </w:rPr>
        <w:t>UBND tỉnh gửi h</w:t>
      </w:r>
      <w:r w:rsidR="00155D4F" w:rsidRPr="006D54F1">
        <w:rPr>
          <w:rFonts w:eastAsia="Times New Roman"/>
          <w:i/>
          <w:szCs w:val="28"/>
        </w:rPr>
        <w:t xml:space="preserve">ồ sơ </w:t>
      </w:r>
      <w:r w:rsidR="00BA1034" w:rsidRPr="006D54F1">
        <w:rPr>
          <w:rFonts w:eastAsia="Times New Roman"/>
          <w:i/>
          <w:szCs w:val="28"/>
        </w:rPr>
        <w:t>dự thảo</w:t>
      </w:r>
      <w:r w:rsidR="00155D4F" w:rsidRPr="006D54F1">
        <w:rPr>
          <w:rFonts w:eastAsia="Times New Roman"/>
          <w:i/>
          <w:szCs w:val="28"/>
        </w:rPr>
        <w:t xml:space="preserve"> Nghị quyết</w:t>
      </w:r>
      <w:r w:rsidR="00BA1034" w:rsidRPr="006D54F1">
        <w:rPr>
          <w:rFonts w:eastAsia="Times New Roman"/>
          <w:i/>
          <w:szCs w:val="28"/>
        </w:rPr>
        <w:t xml:space="preserve"> kèm theo, gồm:</w:t>
      </w:r>
    </w:p>
    <w:p w14:paraId="2D5AAD3B" w14:textId="2BA5D1F2" w:rsidR="00C26107" w:rsidRPr="006D54F1" w:rsidRDefault="00BA1034" w:rsidP="002E187B">
      <w:pPr>
        <w:spacing w:before="80" w:after="0" w:line="320" w:lineRule="exact"/>
        <w:ind w:firstLine="567"/>
        <w:jc w:val="both"/>
        <w:rPr>
          <w:rFonts w:eastAsia="Times New Roman"/>
          <w:i/>
          <w:szCs w:val="28"/>
        </w:rPr>
      </w:pPr>
      <w:r w:rsidRPr="006D54F1">
        <w:rPr>
          <w:rFonts w:eastAsia="Times New Roman"/>
          <w:i/>
          <w:szCs w:val="28"/>
        </w:rPr>
        <w:t>1.</w:t>
      </w:r>
      <w:r w:rsidR="00C26107" w:rsidRPr="006D54F1">
        <w:rPr>
          <w:rFonts w:eastAsia="Times New Roman"/>
          <w:i/>
          <w:szCs w:val="28"/>
        </w:rPr>
        <w:t xml:space="preserve"> Dự thảo Nghị quyết của HĐND tỉnh</w:t>
      </w:r>
      <w:r w:rsidRPr="006D54F1">
        <w:rPr>
          <w:rFonts w:eastAsia="Times New Roman"/>
          <w:i/>
          <w:szCs w:val="28"/>
        </w:rPr>
        <w:t>.</w:t>
      </w:r>
    </w:p>
    <w:p w14:paraId="5175ADAC" w14:textId="6609BD11" w:rsidR="00C26107" w:rsidRPr="006D54F1" w:rsidRDefault="00BA1034" w:rsidP="002E187B">
      <w:pPr>
        <w:spacing w:before="80" w:after="0" w:line="320" w:lineRule="exact"/>
        <w:ind w:firstLine="567"/>
        <w:jc w:val="both"/>
        <w:rPr>
          <w:rFonts w:eastAsia="Times New Roman"/>
          <w:i/>
          <w:szCs w:val="28"/>
        </w:rPr>
      </w:pPr>
      <w:r w:rsidRPr="006D54F1">
        <w:rPr>
          <w:rFonts w:eastAsia="Times New Roman"/>
          <w:i/>
          <w:szCs w:val="28"/>
        </w:rPr>
        <w:t xml:space="preserve">2. </w:t>
      </w:r>
      <w:r w:rsidR="00C26107" w:rsidRPr="006D54F1">
        <w:rPr>
          <w:rFonts w:eastAsia="Times New Roman"/>
          <w:i/>
          <w:szCs w:val="28"/>
        </w:rPr>
        <w:t>Thuyết minh nội dung dự thảo Nghị quyết</w:t>
      </w:r>
      <w:r w:rsidRPr="006D54F1">
        <w:rPr>
          <w:rFonts w:eastAsia="Times New Roman"/>
          <w:i/>
          <w:szCs w:val="28"/>
        </w:rPr>
        <w:t>.</w:t>
      </w:r>
    </w:p>
    <w:p w14:paraId="1E2D093F" w14:textId="0E2DCDA2" w:rsidR="00C26107" w:rsidRPr="006D54F1" w:rsidRDefault="00BA1034" w:rsidP="002E187B">
      <w:pPr>
        <w:spacing w:before="80" w:after="0" w:line="320" w:lineRule="exact"/>
        <w:ind w:firstLine="567"/>
        <w:jc w:val="both"/>
        <w:rPr>
          <w:rFonts w:eastAsia="Times New Roman"/>
          <w:i/>
          <w:szCs w:val="28"/>
        </w:rPr>
      </w:pPr>
      <w:r w:rsidRPr="006D54F1">
        <w:rPr>
          <w:rFonts w:eastAsia="Times New Roman"/>
          <w:i/>
          <w:szCs w:val="28"/>
        </w:rPr>
        <w:t xml:space="preserve">3. </w:t>
      </w:r>
      <w:r w:rsidR="00C26107" w:rsidRPr="006D54F1">
        <w:rPr>
          <w:rFonts w:eastAsia="Times New Roman"/>
          <w:i/>
          <w:szCs w:val="28"/>
        </w:rPr>
        <w:t>Báo cáo thẩm định của Sở Tư pháp</w:t>
      </w:r>
      <w:r w:rsidRPr="006D54F1">
        <w:rPr>
          <w:rFonts w:eastAsia="Times New Roman"/>
          <w:i/>
          <w:szCs w:val="28"/>
        </w:rPr>
        <w:t>.</w:t>
      </w:r>
    </w:p>
    <w:p w14:paraId="3376039F" w14:textId="7424E8E7" w:rsidR="00C26107" w:rsidRPr="006D54F1" w:rsidRDefault="00BA1034" w:rsidP="002E187B">
      <w:pPr>
        <w:spacing w:before="80" w:after="0" w:line="320" w:lineRule="exact"/>
        <w:ind w:firstLine="567"/>
        <w:jc w:val="both"/>
        <w:rPr>
          <w:rFonts w:eastAsia="Times New Roman"/>
          <w:i/>
          <w:szCs w:val="28"/>
        </w:rPr>
      </w:pPr>
      <w:r w:rsidRPr="006D54F1">
        <w:rPr>
          <w:rFonts w:eastAsia="Times New Roman"/>
          <w:i/>
          <w:szCs w:val="28"/>
        </w:rPr>
        <w:t xml:space="preserve">4. </w:t>
      </w:r>
      <w:r w:rsidR="00C26107" w:rsidRPr="006D54F1">
        <w:rPr>
          <w:rFonts w:eastAsia="Times New Roman"/>
          <w:i/>
          <w:szCs w:val="28"/>
        </w:rPr>
        <w:t>B</w:t>
      </w:r>
      <w:r w:rsidRPr="006D54F1">
        <w:rPr>
          <w:rFonts w:eastAsia="Times New Roman"/>
          <w:i/>
          <w:szCs w:val="28"/>
        </w:rPr>
        <w:t>áo cáo tiếp thu, giải trình</w:t>
      </w:r>
      <w:r w:rsidR="00C26107" w:rsidRPr="006D54F1">
        <w:rPr>
          <w:rFonts w:eastAsia="Times New Roman"/>
          <w:i/>
          <w:szCs w:val="28"/>
        </w:rPr>
        <w:t xml:space="preserve"> ý kiến </w:t>
      </w:r>
      <w:r w:rsidRPr="006D54F1">
        <w:rPr>
          <w:rFonts w:eastAsia="Times New Roman"/>
          <w:i/>
          <w:szCs w:val="28"/>
        </w:rPr>
        <w:t>của các đơn vị, địa phương.</w:t>
      </w:r>
    </w:p>
    <w:p w14:paraId="3500A0C8" w14:textId="739DFED4" w:rsidR="00BA1034" w:rsidRPr="00DA42A5" w:rsidRDefault="00BA1034" w:rsidP="002E187B">
      <w:pPr>
        <w:spacing w:before="80" w:after="0" w:line="320" w:lineRule="exact"/>
        <w:ind w:firstLine="567"/>
        <w:jc w:val="both"/>
        <w:rPr>
          <w:rFonts w:eastAsia="Times New Roman"/>
          <w:i/>
          <w:szCs w:val="28"/>
          <w:lang w:val="vi-VN"/>
        </w:rPr>
      </w:pPr>
      <w:r w:rsidRPr="006D54F1">
        <w:rPr>
          <w:rFonts w:eastAsia="Times New Roman"/>
          <w:i/>
          <w:szCs w:val="28"/>
        </w:rPr>
        <w:t>5. Các ý kiến đóng góp của đơn vị, địa phương)</w:t>
      </w:r>
      <w:r w:rsidR="00DA42A5">
        <w:rPr>
          <w:rFonts w:eastAsia="Times New Roman"/>
          <w:i/>
          <w:szCs w:val="28"/>
          <w:lang w:val="vi-VN"/>
        </w:rPr>
        <w:t>./.</w:t>
      </w:r>
    </w:p>
    <w:p w14:paraId="33BC3E93" w14:textId="77777777" w:rsidR="005F4D84" w:rsidRPr="006D54F1" w:rsidRDefault="005F4D84" w:rsidP="00FA1F3C">
      <w:pPr>
        <w:spacing w:after="0" w:line="240" w:lineRule="auto"/>
        <w:ind w:firstLine="720"/>
        <w:jc w:val="both"/>
        <w:rPr>
          <w:szCs w:val="28"/>
        </w:rPr>
      </w:pPr>
    </w:p>
    <w:tbl>
      <w:tblPr>
        <w:tblW w:w="0" w:type="auto"/>
        <w:tblInd w:w="108" w:type="dxa"/>
        <w:tblLook w:val="04A0" w:firstRow="1" w:lastRow="0" w:firstColumn="1" w:lastColumn="0" w:noHBand="0" w:noVBand="1"/>
      </w:tblPr>
      <w:tblGrid>
        <w:gridCol w:w="4063"/>
        <w:gridCol w:w="5184"/>
      </w:tblGrid>
      <w:tr w:rsidR="00760D00" w:rsidRPr="006D54F1" w14:paraId="37DA584A" w14:textId="77777777" w:rsidTr="00C841E9">
        <w:trPr>
          <w:trHeight w:val="2126"/>
        </w:trPr>
        <w:tc>
          <w:tcPr>
            <w:tcW w:w="4111" w:type="dxa"/>
            <w:shd w:val="clear" w:color="auto" w:fill="auto"/>
          </w:tcPr>
          <w:p w14:paraId="55A601E1" w14:textId="77777777" w:rsidR="00760D00" w:rsidRPr="006D54F1" w:rsidRDefault="00760D00" w:rsidP="003629BA">
            <w:pPr>
              <w:widowControl w:val="0"/>
              <w:tabs>
                <w:tab w:val="left" w:pos="624"/>
                <w:tab w:val="left" w:pos="720"/>
              </w:tabs>
              <w:spacing w:after="0" w:line="240" w:lineRule="auto"/>
              <w:jc w:val="both"/>
              <w:rPr>
                <w:b/>
                <w:sz w:val="24"/>
                <w:szCs w:val="24"/>
              </w:rPr>
            </w:pPr>
            <w:r w:rsidRPr="006D54F1">
              <w:rPr>
                <w:b/>
                <w:i/>
                <w:sz w:val="24"/>
                <w:szCs w:val="24"/>
              </w:rPr>
              <w:t>Nơi nhận:</w:t>
            </w:r>
            <w:r w:rsidRPr="006D54F1">
              <w:rPr>
                <w:b/>
                <w:sz w:val="24"/>
                <w:szCs w:val="24"/>
              </w:rPr>
              <w:t xml:space="preserve">    </w:t>
            </w:r>
          </w:p>
          <w:p w14:paraId="5CA2EC7A" w14:textId="106366F3" w:rsidR="00760D00" w:rsidRPr="006D54F1" w:rsidRDefault="00760D00" w:rsidP="003629BA">
            <w:pPr>
              <w:spacing w:after="0" w:line="240" w:lineRule="auto"/>
              <w:rPr>
                <w:sz w:val="22"/>
                <w:szCs w:val="28"/>
              </w:rPr>
            </w:pPr>
            <w:r w:rsidRPr="006D54F1">
              <w:rPr>
                <w:sz w:val="22"/>
                <w:szCs w:val="28"/>
              </w:rPr>
              <w:t>- Nh</w:t>
            </w:r>
            <w:r w:rsidRPr="006D54F1">
              <w:rPr>
                <w:sz w:val="22"/>
                <w:szCs w:val="28"/>
                <w:lang w:val="vi-VN"/>
              </w:rPr>
              <w:t xml:space="preserve">ư </w:t>
            </w:r>
            <w:r w:rsidR="003629BA">
              <w:rPr>
                <w:sz w:val="22"/>
                <w:szCs w:val="28"/>
                <w:lang w:val="vi-VN"/>
              </w:rPr>
              <w:t>trên</w:t>
            </w:r>
            <w:r w:rsidR="001C2AF7" w:rsidRPr="006D54F1">
              <w:rPr>
                <w:sz w:val="22"/>
                <w:szCs w:val="28"/>
              </w:rPr>
              <w:t>;</w:t>
            </w:r>
          </w:p>
          <w:p w14:paraId="14E86E4B" w14:textId="59D6345F" w:rsidR="00BA1034" w:rsidRPr="006D54F1" w:rsidRDefault="003629BA" w:rsidP="003629BA">
            <w:pPr>
              <w:spacing w:after="0" w:line="240" w:lineRule="auto"/>
              <w:jc w:val="both"/>
              <w:rPr>
                <w:sz w:val="22"/>
                <w:szCs w:val="28"/>
              </w:rPr>
            </w:pPr>
            <w:r>
              <w:rPr>
                <w:sz w:val="22"/>
                <w:szCs w:val="28"/>
              </w:rPr>
              <w:t>- CT, PCT UBND</w:t>
            </w:r>
            <w:r>
              <w:rPr>
                <w:sz w:val="22"/>
                <w:szCs w:val="28"/>
                <w:lang w:val="vi-VN"/>
              </w:rPr>
              <w:t xml:space="preserve"> t</w:t>
            </w:r>
            <w:r w:rsidR="00760D00" w:rsidRPr="006D54F1">
              <w:rPr>
                <w:sz w:val="22"/>
                <w:szCs w:val="28"/>
              </w:rPr>
              <w:t xml:space="preserve">ỉnh;  </w:t>
            </w:r>
          </w:p>
          <w:p w14:paraId="53B472FD" w14:textId="77777777" w:rsidR="003629BA" w:rsidRDefault="003629BA" w:rsidP="003629BA">
            <w:pPr>
              <w:spacing w:after="0" w:line="240" w:lineRule="auto"/>
              <w:rPr>
                <w:sz w:val="22"/>
                <w:szCs w:val="28"/>
                <w:lang w:val="vi-VN"/>
              </w:rPr>
            </w:pPr>
            <w:r w:rsidRPr="006D54F1">
              <w:rPr>
                <w:sz w:val="22"/>
                <w:szCs w:val="28"/>
              </w:rPr>
              <w:t>- Các Ban HĐND tỉnh;</w:t>
            </w:r>
          </w:p>
          <w:p w14:paraId="0F45FA23" w14:textId="0A99D295" w:rsidR="00DA42A5" w:rsidRPr="00DA42A5" w:rsidRDefault="00DA42A5" w:rsidP="003629BA">
            <w:pPr>
              <w:spacing w:after="0" w:line="240" w:lineRule="auto"/>
              <w:rPr>
                <w:szCs w:val="28"/>
                <w:lang w:val="vi-VN"/>
              </w:rPr>
            </w:pPr>
            <w:r>
              <w:rPr>
                <w:sz w:val="22"/>
                <w:szCs w:val="28"/>
                <w:lang w:val="vi-VN"/>
              </w:rPr>
              <w:t>- Các vị đại biểu HĐND tỉnh;</w:t>
            </w:r>
          </w:p>
          <w:p w14:paraId="7156F90E" w14:textId="66F52DC9" w:rsidR="00760D00" w:rsidRPr="006D54F1" w:rsidRDefault="003629BA" w:rsidP="003629BA">
            <w:pPr>
              <w:spacing w:after="0" w:line="240" w:lineRule="auto"/>
              <w:jc w:val="both"/>
              <w:rPr>
                <w:sz w:val="16"/>
              </w:rPr>
            </w:pPr>
            <w:r>
              <w:rPr>
                <w:sz w:val="22"/>
                <w:szCs w:val="28"/>
              </w:rPr>
              <w:t>- VP Đoàn ĐBQH</w:t>
            </w:r>
            <w:r>
              <w:rPr>
                <w:sz w:val="22"/>
                <w:szCs w:val="28"/>
                <w:lang w:val="vi-VN"/>
              </w:rPr>
              <w:t xml:space="preserve"> và</w:t>
            </w:r>
            <w:r w:rsidR="00BA1034" w:rsidRPr="006D54F1">
              <w:rPr>
                <w:sz w:val="22"/>
                <w:szCs w:val="28"/>
              </w:rPr>
              <w:t xml:space="preserve"> HĐND tỉnh;</w:t>
            </w:r>
            <w:r w:rsidR="00760D00" w:rsidRPr="006D54F1">
              <w:rPr>
                <w:sz w:val="22"/>
                <w:szCs w:val="28"/>
              </w:rPr>
              <w:t xml:space="preserve">                                                              </w:t>
            </w:r>
          </w:p>
          <w:p w14:paraId="309D8E24" w14:textId="77777777" w:rsidR="00760D00" w:rsidRDefault="00760D00" w:rsidP="003629BA">
            <w:pPr>
              <w:spacing w:after="0" w:line="240" w:lineRule="auto"/>
              <w:jc w:val="both"/>
              <w:rPr>
                <w:sz w:val="22"/>
                <w:szCs w:val="28"/>
                <w:lang w:val="vi-VN"/>
              </w:rPr>
            </w:pPr>
            <w:r w:rsidRPr="006D54F1">
              <w:rPr>
                <w:sz w:val="22"/>
                <w:szCs w:val="28"/>
              </w:rPr>
              <w:t>- S</w:t>
            </w:r>
            <w:r w:rsidRPr="006D54F1">
              <w:rPr>
                <w:sz w:val="22"/>
                <w:szCs w:val="28"/>
                <w:lang w:val="vi-VN"/>
              </w:rPr>
              <w:t>ở Tài chính;</w:t>
            </w:r>
          </w:p>
          <w:p w14:paraId="4815ACDF" w14:textId="0295CDF8" w:rsidR="000B6443" w:rsidRPr="006D54F1" w:rsidRDefault="000B6443" w:rsidP="003629BA">
            <w:pPr>
              <w:spacing w:after="0" w:line="240" w:lineRule="auto"/>
              <w:jc w:val="both"/>
              <w:rPr>
                <w:sz w:val="22"/>
                <w:szCs w:val="28"/>
                <w:lang w:val="vi-VN"/>
              </w:rPr>
            </w:pPr>
            <w:r>
              <w:rPr>
                <w:sz w:val="22"/>
                <w:szCs w:val="28"/>
                <w:lang w:val="vi-VN"/>
              </w:rPr>
              <w:t>- Cục Thuế tỉnh;</w:t>
            </w:r>
          </w:p>
          <w:p w14:paraId="2762BEE4" w14:textId="4B3E3DF3" w:rsidR="00760D00" w:rsidRPr="003629BA" w:rsidRDefault="00760D00" w:rsidP="003629BA">
            <w:pPr>
              <w:spacing w:after="0" w:line="240" w:lineRule="auto"/>
              <w:jc w:val="both"/>
              <w:rPr>
                <w:sz w:val="22"/>
                <w:szCs w:val="28"/>
                <w:lang w:val="vi-VN"/>
              </w:rPr>
            </w:pPr>
            <w:r w:rsidRPr="006D54F1">
              <w:rPr>
                <w:sz w:val="22"/>
                <w:szCs w:val="28"/>
              </w:rPr>
              <w:t xml:space="preserve">- </w:t>
            </w:r>
            <w:r w:rsidR="003629BA">
              <w:rPr>
                <w:sz w:val="22"/>
                <w:szCs w:val="28"/>
                <w:lang w:val="vi-VN"/>
              </w:rPr>
              <w:t>LĐVP;</w:t>
            </w:r>
          </w:p>
          <w:p w14:paraId="1241F311" w14:textId="2DDB6AB8" w:rsidR="00760D00" w:rsidRPr="006D54F1" w:rsidRDefault="00BA1034" w:rsidP="003629BA">
            <w:pPr>
              <w:spacing w:after="0" w:line="240" w:lineRule="auto"/>
              <w:jc w:val="both"/>
              <w:rPr>
                <w:b/>
                <w:sz w:val="24"/>
                <w:szCs w:val="24"/>
              </w:rPr>
            </w:pPr>
            <w:r w:rsidRPr="006D54F1">
              <w:rPr>
                <w:sz w:val="22"/>
                <w:szCs w:val="28"/>
              </w:rPr>
              <w:t>- Lưu: VT</w:t>
            </w:r>
            <w:r w:rsidR="003629BA">
              <w:rPr>
                <w:sz w:val="22"/>
                <w:szCs w:val="28"/>
                <w:lang w:val="vi-VN"/>
              </w:rPr>
              <w:t xml:space="preserve">, TH </w:t>
            </w:r>
            <w:r w:rsidR="003629BA" w:rsidRPr="003629BA">
              <w:rPr>
                <w:sz w:val="22"/>
                <w:szCs w:val="28"/>
                <w:vertAlign w:val="subscript"/>
                <w:lang w:val="vi-VN"/>
              </w:rPr>
              <w:t>(Tuyết)</w:t>
            </w:r>
            <w:r w:rsidRPr="003629BA">
              <w:rPr>
                <w:sz w:val="22"/>
                <w:szCs w:val="28"/>
                <w:vertAlign w:val="subscript"/>
              </w:rPr>
              <w:t>.</w:t>
            </w:r>
            <w:r w:rsidR="00760D00" w:rsidRPr="006D54F1">
              <w:rPr>
                <w:sz w:val="24"/>
                <w:szCs w:val="24"/>
              </w:rPr>
              <w:t xml:space="preserve"> </w:t>
            </w:r>
            <w:r w:rsidR="00760D00" w:rsidRPr="006D54F1">
              <w:rPr>
                <w:b/>
                <w:sz w:val="24"/>
                <w:szCs w:val="24"/>
              </w:rPr>
              <w:t xml:space="preserve">                                          </w:t>
            </w:r>
          </w:p>
          <w:p w14:paraId="07169C89" w14:textId="77777777" w:rsidR="00760D00" w:rsidRPr="006D54F1" w:rsidRDefault="00760D00" w:rsidP="003629BA">
            <w:pPr>
              <w:spacing w:after="0" w:line="240" w:lineRule="auto"/>
              <w:jc w:val="center"/>
              <w:rPr>
                <w:b/>
                <w:sz w:val="24"/>
                <w:szCs w:val="24"/>
              </w:rPr>
            </w:pPr>
            <w:r w:rsidRPr="006D54F1">
              <w:rPr>
                <w:b/>
                <w:szCs w:val="28"/>
              </w:rPr>
              <w:t xml:space="preserve">                                        </w:t>
            </w:r>
            <w:r w:rsidR="00C841E9" w:rsidRPr="006D54F1">
              <w:rPr>
                <w:b/>
                <w:szCs w:val="28"/>
              </w:rPr>
              <w:t xml:space="preserve">                               </w:t>
            </w:r>
            <w:r w:rsidR="00C841E9" w:rsidRPr="006D54F1">
              <w:rPr>
                <w:b/>
                <w:sz w:val="24"/>
                <w:szCs w:val="24"/>
              </w:rPr>
              <w:t xml:space="preserve">                  </w:t>
            </w:r>
            <w:r w:rsidRPr="006D54F1">
              <w:rPr>
                <w:b/>
                <w:sz w:val="24"/>
                <w:szCs w:val="24"/>
              </w:rPr>
              <w:t xml:space="preserve">                                         </w:t>
            </w:r>
            <w:r w:rsidR="00A9428A" w:rsidRPr="006D54F1">
              <w:rPr>
                <w:b/>
                <w:sz w:val="24"/>
                <w:szCs w:val="24"/>
              </w:rPr>
              <w:t xml:space="preserve">           </w:t>
            </w:r>
            <w:r w:rsidRPr="006D54F1">
              <w:rPr>
                <w:b/>
                <w:sz w:val="24"/>
                <w:szCs w:val="24"/>
              </w:rPr>
              <w:t xml:space="preserve">                                      </w:t>
            </w:r>
          </w:p>
        </w:tc>
        <w:tc>
          <w:tcPr>
            <w:tcW w:w="5245" w:type="dxa"/>
            <w:shd w:val="clear" w:color="auto" w:fill="auto"/>
          </w:tcPr>
          <w:p w14:paraId="097FE095" w14:textId="7C262D18" w:rsidR="00760D00" w:rsidRDefault="00760D00" w:rsidP="003629BA">
            <w:pPr>
              <w:widowControl w:val="0"/>
              <w:tabs>
                <w:tab w:val="left" w:pos="624"/>
                <w:tab w:val="left" w:pos="720"/>
                <w:tab w:val="left" w:pos="900"/>
              </w:tabs>
              <w:spacing w:after="0" w:line="240" w:lineRule="auto"/>
              <w:jc w:val="center"/>
              <w:rPr>
                <w:b/>
                <w:szCs w:val="28"/>
                <w:lang w:val="vi-VN"/>
              </w:rPr>
            </w:pPr>
            <w:r w:rsidRPr="006D54F1">
              <w:rPr>
                <w:b/>
                <w:szCs w:val="28"/>
              </w:rPr>
              <w:t>TM. Ủ</w:t>
            </w:r>
            <w:r w:rsidR="00BA1034" w:rsidRPr="006D54F1">
              <w:rPr>
                <w:b/>
                <w:szCs w:val="28"/>
              </w:rPr>
              <w:t>Y BAN NHÂN DÂN</w:t>
            </w:r>
          </w:p>
          <w:p w14:paraId="74DC53F7" w14:textId="77777777" w:rsidR="003629BA" w:rsidRDefault="003629BA" w:rsidP="003629BA">
            <w:pPr>
              <w:widowControl w:val="0"/>
              <w:tabs>
                <w:tab w:val="left" w:pos="624"/>
                <w:tab w:val="left" w:pos="720"/>
                <w:tab w:val="left" w:pos="900"/>
              </w:tabs>
              <w:spacing w:after="0" w:line="240" w:lineRule="auto"/>
              <w:jc w:val="center"/>
              <w:rPr>
                <w:b/>
                <w:szCs w:val="28"/>
                <w:lang w:val="vi-VN"/>
              </w:rPr>
            </w:pPr>
            <w:r>
              <w:rPr>
                <w:b/>
                <w:szCs w:val="28"/>
                <w:lang w:val="vi-VN"/>
              </w:rPr>
              <w:t>CHỦ TỊCH</w:t>
            </w:r>
          </w:p>
          <w:p w14:paraId="438E0F6F" w14:textId="77777777" w:rsidR="003629BA" w:rsidRDefault="003629BA" w:rsidP="003629BA">
            <w:pPr>
              <w:widowControl w:val="0"/>
              <w:tabs>
                <w:tab w:val="left" w:pos="624"/>
                <w:tab w:val="left" w:pos="720"/>
                <w:tab w:val="left" w:pos="900"/>
              </w:tabs>
              <w:spacing w:after="0" w:line="240" w:lineRule="auto"/>
              <w:jc w:val="center"/>
              <w:rPr>
                <w:b/>
                <w:szCs w:val="28"/>
                <w:lang w:val="vi-VN"/>
              </w:rPr>
            </w:pPr>
          </w:p>
          <w:p w14:paraId="7285E7A6" w14:textId="77777777" w:rsidR="003629BA" w:rsidRDefault="003629BA" w:rsidP="003629BA">
            <w:pPr>
              <w:widowControl w:val="0"/>
              <w:tabs>
                <w:tab w:val="left" w:pos="624"/>
                <w:tab w:val="left" w:pos="720"/>
                <w:tab w:val="left" w:pos="900"/>
              </w:tabs>
              <w:spacing w:after="0" w:line="240" w:lineRule="auto"/>
              <w:jc w:val="center"/>
              <w:rPr>
                <w:b/>
                <w:szCs w:val="28"/>
                <w:lang w:val="vi-VN"/>
              </w:rPr>
            </w:pPr>
          </w:p>
          <w:p w14:paraId="1614CFDB" w14:textId="77777777" w:rsidR="003629BA" w:rsidRDefault="003629BA" w:rsidP="003629BA">
            <w:pPr>
              <w:widowControl w:val="0"/>
              <w:tabs>
                <w:tab w:val="left" w:pos="624"/>
                <w:tab w:val="left" w:pos="720"/>
                <w:tab w:val="left" w:pos="900"/>
              </w:tabs>
              <w:spacing w:after="0" w:line="240" w:lineRule="auto"/>
              <w:jc w:val="center"/>
              <w:rPr>
                <w:b/>
                <w:szCs w:val="28"/>
                <w:lang w:val="vi-VN"/>
              </w:rPr>
            </w:pPr>
          </w:p>
          <w:p w14:paraId="3776C479" w14:textId="77777777" w:rsidR="003629BA" w:rsidRDefault="003629BA" w:rsidP="003629BA">
            <w:pPr>
              <w:widowControl w:val="0"/>
              <w:tabs>
                <w:tab w:val="left" w:pos="624"/>
                <w:tab w:val="left" w:pos="720"/>
                <w:tab w:val="left" w:pos="900"/>
              </w:tabs>
              <w:spacing w:after="0" w:line="240" w:lineRule="auto"/>
              <w:jc w:val="center"/>
              <w:rPr>
                <w:b/>
                <w:szCs w:val="28"/>
                <w:lang w:val="vi-VN"/>
              </w:rPr>
            </w:pPr>
          </w:p>
          <w:p w14:paraId="625C2D79" w14:textId="77777777" w:rsidR="003629BA" w:rsidRDefault="003629BA" w:rsidP="003629BA">
            <w:pPr>
              <w:widowControl w:val="0"/>
              <w:tabs>
                <w:tab w:val="left" w:pos="624"/>
                <w:tab w:val="left" w:pos="720"/>
                <w:tab w:val="left" w:pos="900"/>
              </w:tabs>
              <w:spacing w:after="0" w:line="240" w:lineRule="auto"/>
              <w:jc w:val="center"/>
              <w:rPr>
                <w:b/>
                <w:szCs w:val="28"/>
                <w:lang w:val="vi-VN"/>
              </w:rPr>
            </w:pPr>
          </w:p>
          <w:p w14:paraId="12B7FFBB" w14:textId="6CA9088C" w:rsidR="001863D3" w:rsidRPr="006D54F1" w:rsidRDefault="003629BA" w:rsidP="003629BA">
            <w:pPr>
              <w:widowControl w:val="0"/>
              <w:tabs>
                <w:tab w:val="left" w:pos="624"/>
                <w:tab w:val="left" w:pos="720"/>
                <w:tab w:val="left" w:pos="900"/>
              </w:tabs>
              <w:spacing w:after="0" w:line="240" w:lineRule="auto"/>
              <w:jc w:val="center"/>
              <w:rPr>
                <w:b/>
                <w:szCs w:val="28"/>
              </w:rPr>
            </w:pPr>
            <w:r>
              <w:rPr>
                <w:b/>
                <w:szCs w:val="28"/>
                <w:lang w:val="vi-VN"/>
              </w:rPr>
              <w:t>Nguyễn Đăng Bình</w:t>
            </w:r>
          </w:p>
        </w:tc>
      </w:tr>
    </w:tbl>
    <w:p w14:paraId="4E79E0EE" w14:textId="3BF2F3F6" w:rsidR="00760D00" w:rsidRPr="006D54F1" w:rsidRDefault="00760D00" w:rsidP="00C26107">
      <w:pPr>
        <w:rPr>
          <w:b/>
          <w:szCs w:val="28"/>
        </w:rPr>
      </w:pPr>
    </w:p>
    <w:sectPr w:rsidR="00760D00" w:rsidRPr="006D54F1" w:rsidSect="00F10E99">
      <w:headerReference w:type="default" r:id="rId10"/>
      <w:pgSz w:w="11907" w:h="16840" w:code="9"/>
      <w:pgMar w:top="1134" w:right="851"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FF6E" w14:textId="77777777" w:rsidR="00940C96" w:rsidRDefault="00940C96">
      <w:pPr>
        <w:spacing w:after="0" w:line="240" w:lineRule="auto"/>
      </w:pPr>
      <w:r>
        <w:separator/>
      </w:r>
    </w:p>
  </w:endnote>
  <w:endnote w:type="continuationSeparator" w:id="0">
    <w:p w14:paraId="5F3A7176" w14:textId="77777777" w:rsidR="00940C96" w:rsidRDefault="0094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0795" w14:textId="77777777" w:rsidR="00940C96" w:rsidRDefault="00940C96">
      <w:pPr>
        <w:spacing w:after="0" w:line="240" w:lineRule="auto"/>
      </w:pPr>
      <w:r>
        <w:separator/>
      </w:r>
    </w:p>
  </w:footnote>
  <w:footnote w:type="continuationSeparator" w:id="0">
    <w:p w14:paraId="54D4FC49" w14:textId="77777777" w:rsidR="00940C96" w:rsidRDefault="00940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11702"/>
      <w:docPartObj>
        <w:docPartGallery w:val="Page Numbers (Top of Page)"/>
        <w:docPartUnique/>
      </w:docPartObj>
    </w:sdtPr>
    <w:sdtEndPr>
      <w:rPr>
        <w:noProof/>
        <w:sz w:val="26"/>
        <w:szCs w:val="26"/>
      </w:rPr>
    </w:sdtEndPr>
    <w:sdtContent>
      <w:p w14:paraId="7FAE61C5" w14:textId="265D6BD4" w:rsidR="00F10E99" w:rsidRPr="00F10E99" w:rsidRDefault="00F10E99">
        <w:pPr>
          <w:pStyle w:val="Header"/>
          <w:jc w:val="center"/>
          <w:rPr>
            <w:sz w:val="26"/>
            <w:szCs w:val="26"/>
          </w:rPr>
        </w:pPr>
        <w:r w:rsidRPr="00F10E99">
          <w:rPr>
            <w:sz w:val="26"/>
            <w:szCs w:val="26"/>
          </w:rPr>
          <w:fldChar w:fldCharType="begin"/>
        </w:r>
        <w:r w:rsidRPr="00F10E99">
          <w:rPr>
            <w:sz w:val="26"/>
            <w:szCs w:val="26"/>
          </w:rPr>
          <w:instrText>PAGE   \* MERGEFORMAT</w:instrText>
        </w:r>
        <w:r w:rsidRPr="00F10E99">
          <w:rPr>
            <w:sz w:val="26"/>
            <w:szCs w:val="26"/>
          </w:rPr>
          <w:fldChar w:fldCharType="separate"/>
        </w:r>
        <w:r w:rsidR="002E187B" w:rsidRPr="002E187B">
          <w:rPr>
            <w:noProof/>
            <w:sz w:val="26"/>
            <w:szCs w:val="26"/>
            <w:lang w:val="vi-VN"/>
          </w:rPr>
          <w:t>3</w:t>
        </w:r>
        <w:r w:rsidRPr="00F10E99">
          <w:rPr>
            <w:noProof/>
            <w:sz w:val="26"/>
            <w:szCs w:val="26"/>
          </w:rPr>
          <w:fldChar w:fldCharType="end"/>
        </w:r>
      </w:p>
    </w:sdtContent>
  </w:sdt>
  <w:p w14:paraId="66E911FB" w14:textId="77777777" w:rsidR="00BB42EA" w:rsidRDefault="00BB4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B38EA"/>
    <w:multiLevelType w:val="hybridMultilevel"/>
    <w:tmpl w:val="78D87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97F4B"/>
    <w:multiLevelType w:val="hybridMultilevel"/>
    <w:tmpl w:val="F6EC5588"/>
    <w:lvl w:ilvl="0" w:tplc="37B2EF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DA0F20"/>
    <w:multiLevelType w:val="multilevel"/>
    <w:tmpl w:val="269805D2"/>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eastAsia="Calibri" w:hint="default"/>
        <w:b w:val="0"/>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647" w:hanging="108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2007" w:hanging="1440"/>
      </w:pPr>
      <w:rPr>
        <w:rFonts w:eastAsia="Calibri" w:hint="default"/>
      </w:rPr>
    </w:lvl>
    <w:lvl w:ilvl="6">
      <w:start w:val="1"/>
      <w:numFmt w:val="decimal"/>
      <w:isLgl/>
      <w:lvlText w:val="%1.%2.%3.%4.%5.%6.%7."/>
      <w:lvlJc w:val="left"/>
      <w:pPr>
        <w:ind w:left="2367" w:hanging="1800"/>
      </w:pPr>
      <w:rPr>
        <w:rFonts w:eastAsia="Calibri" w:hint="default"/>
      </w:rPr>
    </w:lvl>
    <w:lvl w:ilvl="7">
      <w:start w:val="1"/>
      <w:numFmt w:val="decimal"/>
      <w:isLgl/>
      <w:lvlText w:val="%1.%2.%3.%4.%5.%6.%7.%8."/>
      <w:lvlJc w:val="left"/>
      <w:pPr>
        <w:ind w:left="2367" w:hanging="1800"/>
      </w:pPr>
      <w:rPr>
        <w:rFonts w:eastAsia="Calibri" w:hint="default"/>
      </w:rPr>
    </w:lvl>
    <w:lvl w:ilvl="8">
      <w:start w:val="1"/>
      <w:numFmt w:val="decimal"/>
      <w:isLgl/>
      <w:lvlText w:val="%1.%2.%3.%4.%5.%6.%7.%8.%9."/>
      <w:lvlJc w:val="left"/>
      <w:pPr>
        <w:ind w:left="2727" w:hanging="2160"/>
      </w:pPr>
      <w:rPr>
        <w:rFonts w:eastAsia="Calibri" w:hint="default"/>
      </w:rPr>
    </w:lvl>
  </w:abstractNum>
  <w:num w:numId="1" w16cid:durableId="199974740">
    <w:abstractNumId w:val="2"/>
  </w:num>
  <w:num w:numId="2" w16cid:durableId="1839729335">
    <w:abstractNumId w:val="0"/>
  </w:num>
  <w:num w:numId="3" w16cid:durableId="1206138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00"/>
    <w:rsid w:val="000009F3"/>
    <w:rsid w:val="00011EDB"/>
    <w:rsid w:val="00037FB9"/>
    <w:rsid w:val="00046593"/>
    <w:rsid w:val="00047119"/>
    <w:rsid w:val="00060593"/>
    <w:rsid w:val="000909D6"/>
    <w:rsid w:val="0009116D"/>
    <w:rsid w:val="000B6443"/>
    <w:rsid w:val="000D7037"/>
    <w:rsid w:val="000F5D8D"/>
    <w:rsid w:val="00103DAF"/>
    <w:rsid w:val="00131067"/>
    <w:rsid w:val="001318AE"/>
    <w:rsid w:val="001342A7"/>
    <w:rsid w:val="00136BB4"/>
    <w:rsid w:val="001378B6"/>
    <w:rsid w:val="00155D4F"/>
    <w:rsid w:val="00172A46"/>
    <w:rsid w:val="001822E9"/>
    <w:rsid w:val="001863D3"/>
    <w:rsid w:val="00194466"/>
    <w:rsid w:val="001A540C"/>
    <w:rsid w:val="001A67C7"/>
    <w:rsid w:val="001A78B6"/>
    <w:rsid w:val="001C2AF7"/>
    <w:rsid w:val="001C6B6B"/>
    <w:rsid w:val="001C7A19"/>
    <w:rsid w:val="001D196C"/>
    <w:rsid w:val="001F44BB"/>
    <w:rsid w:val="00216DB4"/>
    <w:rsid w:val="00234526"/>
    <w:rsid w:val="002360E7"/>
    <w:rsid w:val="00252F9C"/>
    <w:rsid w:val="00262C8A"/>
    <w:rsid w:val="00287CEF"/>
    <w:rsid w:val="002D4B4D"/>
    <w:rsid w:val="002D6D7A"/>
    <w:rsid w:val="002E187B"/>
    <w:rsid w:val="002E5F44"/>
    <w:rsid w:val="00303673"/>
    <w:rsid w:val="00312B5B"/>
    <w:rsid w:val="00315EC3"/>
    <w:rsid w:val="00322D3A"/>
    <w:rsid w:val="00334905"/>
    <w:rsid w:val="00337383"/>
    <w:rsid w:val="003374FF"/>
    <w:rsid w:val="00345D75"/>
    <w:rsid w:val="00352D39"/>
    <w:rsid w:val="00357576"/>
    <w:rsid w:val="003629BA"/>
    <w:rsid w:val="00374AEF"/>
    <w:rsid w:val="00380D05"/>
    <w:rsid w:val="00396673"/>
    <w:rsid w:val="003B5338"/>
    <w:rsid w:val="003B773F"/>
    <w:rsid w:val="003C1DE4"/>
    <w:rsid w:val="003C3A53"/>
    <w:rsid w:val="003D2A95"/>
    <w:rsid w:val="003E6E5B"/>
    <w:rsid w:val="003F0C1D"/>
    <w:rsid w:val="0040170F"/>
    <w:rsid w:val="00407E78"/>
    <w:rsid w:val="00421197"/>
    <w:rsid w:val="00423600"/>
    <w:rsid w:val="00433BEC"/>
    <w:rsid w:val="00444E2A"/>
    <w:rsid w:val="004454FF"/>
    <w:rsid w:val="00455AA1"/>
    <w:rsid w:val="00460AEE"/>
    <w:rsid w:val="00461E0E"/>
    <w:rsid w:val="00481CA6"/>
    <w:rsid w:val="004A55FA"/>
    <w:rsid w:val="004B0574"/>
    <w:rsid w:val="00501074"/>
    <w:rsid w:val="005040EB"/>
    <w:rsid w:val="00510B8C"/>
    <w:rsid w:val="00513A47"/>
    <w:rsid w:val="005170DC"/>
    <w:rsid w:val="005252C5"/>
    <w:rsid w:val="0056753D"/>
    <w:rsid w:val="00576F3C"/>
    <w:rsid w:val="005B2845"/>
    <w:rsid w:val="005B405C"/>
    <w:rsid w:val="005B717A"/>
    <w:rsid w:val="005D6F8D"/>
    <w:rsid w:val="005F4D84"/>
    <w:rsid w:val="005F5BD2"/>
    <w:rsid w:val="0062180F"/>
    <w:rsid w:val="0062325F"/>
    <w:rsid w:val="0062360D"/>
    <w:rsid w:val="00623928"/>
    <w:rsid w:val="006358E8"/>
    <w:rsid w:val="00663AB9"/>
    <w:rsid w:val="006674A3"/>
    <w:rsid w:val="00674D6C"/>
    <w:rsid w:val="00691DC6"/>
    <w:rsid w:val="006A3BEC"/>
    <w:rsid w:val="006B10E8"/>
    <w:rsid w:val="006D54F1"/>
    <w:rsid w:val="006D634A"/>
    <w:rsid w:val="006F3016"/>
    <w:rsid w:val="006F4EC0"/>
    <w:rsid w:val="006F51FF"/>
    <w:rsid w:val="00752E64"/>
    <w:rsid w:val="007609CF"/>
    <w:rsid w:val="00760D00"/>
    <w:rsid w:val="007B4116"/>
    <w:rsid w:val="007C2ACB"/>
    <w:rsid w:val="007D100C"/>
    <w:rsid w:val="007E65A8"/>
    <w:rsid w:val="007F20E2"/>
    <w:rsid w:val="00813D62"/>
    <w:rsid w:val="00874AFA"/>
    <w:rsid w:val="008753CC"/>
    <w:rsid w:val="00875AAA"/>
    <w:rsid w:val="008904F0"/>
    <w:rsid w:val="008A0C6C"/>
    <w:rsid w:val="008A2B47"/>
    <w:rsid w:val="008C14DB"/>
    <w:rsid w:val="008D798F"/>
    <w:rsid w:val="009073F8"/>
    <w:rsid w:val="009152F1"/>
    <w:rsid w:val="00926112"/>
    <w:rsid w:val="00926588"/>
    <w:rsid w:val="00926DB0"/>
    <w:rsid w:val="00931B30"/>
    <w:rsid w:val="009408FC"/>
    <w:rsid w:val="00940C96"/>
    <w:rsid w:val="0094293C"/>
    <w:rsid w:val="00955EA3"/>
    <w:rsid w:val="00984C1D"/>
    <w:rsid w:val="009B7549"/>
    <w:rsid w:val="009D3DBF"/>
    <w:rsid w:val="009D59AA"/>
    <w:rsid w:val="009E0B26"/>
    <w:rsid w:val="00A00A9A"/>
    <w:rsid w:val="00A024EB"/>
    <w:rsid w:val="00A03846"/>
    <w:rsid w:val="00A03BAA"/>
    <w:rsid w:val="00A03C5B"/>
    <w:rsid w:val="00A05E2F"/>
    <w:rsid w:val="00A52822"/>
    <w:rsid w:val="00A72BD3"/>
    <w:rsid w:val="00A74B46"/>
    <w:rsid w:val="00A9428A"/>
    <w:rsid w:val="00AA5728"/>
    <w:rsid w:val="00AA7684"/>
    <w:rsid w:val="00AB6117"/>
    <w:rsid w:val="00AD1BB0"/>
    <w:rsid w:val="00AD2143"/>
    <w:rsid w:val="00AE0486"/>
    <w:rsid w:val="00AE2A40"/>
    <w:rsid w:val="00AE6646"/>
    <w:rsid w:val="00AF4805"/>
    <w:rsid w:val="00B033EA"/>
    <w:rsid w:val="00B03E86"/>
    <w:rsid w:val="00B05BA4"/>
    <w:rsid w:val="00B13521"/>
    <w:rsid w:val="00B36318"/>
    <w:rsid w:val="00B4009C"/>
    <w:rsid w:val="00B508CB"/>
    <w:rsid w:val="00B70660"/>
    <w:rsid w:val="00B7320A"/>
    <w:rsid w:val="00B76F88"/>
    <w:rsid w:val="00B85DB0"/>
    <w:rsid w:val="00B8692B"/>
    <w:rsid w:val="00B917DA"/>
    <w:rsid w:val="00BA053E"/>
    <w:rsid w:val="00BA1034"/>
    <w:rsid w:val="00BA2E2D"/>
    <w:rsid w:val="00BA748A"/>
    <w:rsid w:val="00BB42EA"/>
    <w:rsid w:val="00BD1257"/>
    <w:rsid w:val="00BE6339"/>
    <w:rsid w:val="00BF6D22"/>
    <w:rsid w:val="00C26107"/>
    <w:rsid w:val="00C57AE2"/>
    <w:rsid w:val="00C63747"/>
    <w:rsid w:val="00C64E78"/>
    <w:rsid w:val="00C66F83"/>
    <w:rsid w:val="00C73F9B"/>
    <w:rsid w:val="00C74AC9"/>
    <w:rsid w:val="00C841E9"/>
    <w:rsid w:val="00C875BF"/>
    <w:rsid w:val="00C87FC9"/>
    <w:rsid w:val="00C92B3C"/>
    <w:rsid w:val="00C959E9"/>
    <w:rsid w:val="00CC313C"/>
    <w:rsid w:val="00CC333F"/>
    <w:rsid w:val="00D21831"/>
    <w:rsid w:val="00D253AA"/>
    <w:rsid w:val="00D31632"/>
    <w:rsid w:val="00D42289"/>
    <w:rsid w:val="00D605F8"/>
    <w:rsid w:val="00D60B71"/>
    <w:rsid w:val="00D60D41"/>
    <w:rsid w:val="00D61976"/>
    <w:rsid w:val="00D62683"/>
    <w:rsid w:val="00D63D9F"/>
    <w:rsid w:val="00D82583"/>
    <w:rsid w:val="00D90C13"/>
    <w:rsid w:val="00DA03BA"/>
    <w:rsid w:val="00DA1AAA"/>
    <w:rsid w:val="00DA42A5"/>
    <w:rsid w:val="00DC4FC4"/>
    <w:rsid w:val="00DD7C64"/>
    <w:rsid w:val="00DE2E21"/>
    <w:rsid w:val="00E24C02"/>
    <w:rsid w:val="00E35E04"/>
    <w:rsid w:val="00E47E78"/>
    <w:rsid w:val="00E543E4"/>
    <w:rsid w:val="00E653B2"/>
    <w:rsid w:val="00E65A60"/>
    <w:rsid w:val="00E7260E"/>
    <w:rsid w:val="00E765AD"/>
    <w:rsid w:val="00E80807"/>
    <w:rsid w:val="00E84287"/>
    <w:rsid w:val="00E903DC"/>
    <w:rsid w:val="00E960FF"/>
    <w:rsid w:val="00EB17CB"/>
    <w:rsid w:val="00EB6142"/>
    <w:rsid w:val="00EC1EAF"/>
    <w:rsid w:val="00EC4F49"/>
    <w:rsid w:val="00ED3597"/>
    <w:rsid w:val="00ED3666"/>
    <w:rsid w:val="00ED3E70"/>
    <w:rsid w:val="00ED5356"/>
    <w:rsid w:val="00F009FE"/>
    <w:rsid w:val="00F034D6"/>
    <w:rsid w:val="00F05D0D"/>
    <w:rsid w:val="00F10E99"/>
    <w:rsid w:val="00F32877"/>
    <w:rsid w:val="00F355A4"/>
    <w:rsid w:val="00F50797"/>
    <w:rsid w:val="00F54E62"/>
    <w:rsid w:val="00F576F6"/>
    <w:rsid w:val="00F60E85"/>
    <w:rsid w:val="00F827E9"/>
    <w:rsid w:val="00F91C5A"/>
    <w:rsid w:val="00F9753F"/>
    <w:rsid w:val="00FA1F3C"/>
    <w:rsid w:val="00FA268A"/>
    <w:rsid w:val="00FB3843"/>
    <w:rsid w:val="00FB475D"/>
    <w:rsid w:val="00FB4EC8"/>
    <w:rsid w:val="00FD38D4"/>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8B66"/>
  <w15:docId w15:val="{B1C4B62D-5910-4F8F-A8BF-1629B635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C84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E9"/>
    <w:rPr>
      <w:rFonts w:eastAsia="Calibri" w:cs="Times New Roman"/>
    </w:rPr>
  </w:style>
  <w:style w:type="paragraph" w:styleId="ListParagraph">
    <w:name w:val="List Paragraph"/>
    <w:basedOn w:val="Normal"/>
    <w:uiPriority w:val="34"/>
    <w:qFormat/>
    <w:rsid w:val="00813D62"/>
    <w:pPr>
      <w:ind w:left="720"/>
      <w:contextualSpacing/>
    </w:pPr>
  </w:style>
  <w:style w:type="paragraph" w:styleId="BalloonText">
    <w:name w:val="Balloon Text"/>
    <w:basedOn w:val="Normal"/>
    <w:link w:val="BalloonTextChar"/>
    <w:uiPriority w:val="99"/>
    <w:semiHidden/>
    <w:unhideWhenUsed/>
    <w:rsid w:val="00D25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1511488254">
      <w:bodyDiv w:val="1"/>
      <w:marLeft w:val="0"/>
      <w:marRight w:val="0"/>
      <w:marTop w:val="0"/>
      <w:marBottom w:val="0"/>
      <w:divBdr>
        <w:top w:val="none" w:sz="0" w:space="0" w:color="auto"/>
        <w:left w:val="none" w:sz="0" w:space="0" w:color="auto"/>
        <w:bottom w:val="none" w:sz="0" w:space="0" w:color="auto"/>
        <w:right w:val="none" w:sz="0" w:space="0" w:color="auto"/>
      </w:divBdr>
    </w:div>
    <w:div w:id="1973367118">
      <w:bodyDiv w:val="1"/>
      <w:marLeft w:val="0"/>
      <w:marRight w:val="0"/>
      <w:marTop w:val="0"/>
      <w:marBottom w:val="0"/>
      <w:divBdr>
        <w:top w:val="none" w:sz="0" w:space="0" w:color="auto"/>
        <w:left w:val="none" w:sz="0" w:space="0" w:color="auto"/>
        <w:bottom w:val="none" w:sz="0" w:space="0" w:color="auto"/>
        <w:right w:val="none" w:sz="0" w:space="0" w:color="auto"/>
      </w:divBdr>
    </w:div>
    <w:div w:id="2071688604">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 w:id="2144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36-2018-tt-btc-huong-dan-lap-du-toan-quan-ly-kinh-phi-dao-tao-can-bo-cong-chuc-38327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thong-tu-40-2017-tt-btc-cong-tac-phi-chi-hoi-nghi-doi-voi-co-quan-nha-nuoc-su-nghiep-cong-lap-3279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2B9A-E1EB-4796-9261-37869BFD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5</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Tài chính hành chính sự nghiệp - Sở Tài Chính</vt:lpstr>
      <vt:lpstr>Tài chính hành chính sự nghiệp - Sở Tài Chính</vt:lpstr>
    </vt:vector>
  </TitlesOfParts>
  <Company>HP</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Hien_PC</cp:lastModifiedBy>
  <cp:revision>20</cp:revision>
  <cp:lastPrinted>2023-04-03T03:05:00Z</cp:lastPrinted>
  <dcterms:created xsi:type="dcterms:W3CDTF">2023-05-16T08:26:00Z</dcterms:created>
  <dcterms:modified xsi:type="dcterms:W3CDTF">2023-05-23T04:47:00Z</dcterms:modified>
</cp:coreProperties>
</file>