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954"/>
      </w:tblGrid>
      <w:tr w:rsidR="00C17778" w:rsidRPr="00C17778" w14:paraId="07BA98DB" w14:textId="77777777" w:rsidTr="00C17778">
        <w:trPr>
          <w:trHeight w:val="709"/>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050DD0D8" w14:textId="62A945BC" w:rsidR="00C17778" w:rsidRPr="00C17778" w:rsidRDefault="00C17778" w:rsidP="00C17778">
            <w:pPr>
              <w:spacing w:after="0" w:line="240" w:lineRule="auto"/>
              <w:jc w:val="center"/>
              <w:rPr>
                <w:rFonts w:eastAsia="Times New Roman"/>
                <w:spacing w:val="-8"/>
                <w:sz w:val="26"/>
                <w:szCs w:val="26"/>
              </w:rPr>
            </w:pPr>
            <w:r>
              <w:rPr>
                <w:rFonts w:eastAsia="Times New Roman"/>
                <w:b/>
                <w:bCs/>
                <w:noProof/>
                <w:spacing w:val="-8"/>
                <w:sz w:val="26"/>
                <w:szCs w:val="26"/>
              </w:rPr>
              <mc:AlternateContent>
                <mc:Choice Requires="wps">
                  <w:drawing>
                    <wp:anchor distT="0" distB="0" distL="114300" distR="114300" simplePos="0" relativeHeight="251661312" behindDoc="0" locked="0" layoutInCell="1" allowOverlap="1" wp14:anchorId="3E78713F" wp14:editId="2F222ACA">
                      <wp:simplePos x="0" y="0"/>
                      <wp:positionH relativeFrom="column">
                        <wp:posOffset>539750</wp:posOffset>
                      </wp:positionH>
                      <wp:positionV relativeFrom="paragraph">
                        <wp:posOffset>389559</wp:posOffset>
                      </wp:positionV>
                      <wp:extent cx="959485"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9D23B" id="_x0000_t32" coordsize="21600,21600" o:spt="32" o:oned="t" path="m,l21600,21600e" filled="f">
                      <v:path arrowok="t" fillok="f" o:connecttype="none"/>
                      <o:lock v:ext="edit" shapetype="t"/>
                    </v:shapetype>
                    <v:shape id="Straight Arrow Connector 2" o:spid="_x0000_s1026" type="#_x0000_t32" style="position:absolute;margin-left:42.5pt;margin-top:30.65pt;width:7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"/>
                  </w:pict>
                </mc:Fallback>
              </mc:AlternateContent>
            </w:r>
            <w:r>
              <w:rPr>
                <w:rFonts w:eastAsia="Times New Roman"/>
                <w:b/>
                <w:bCs/>
                <w:spacing w:val="-8"/>
                <w:sz w:val="26"/>
                <w:szCs w:val="26"/>
              </w:rPr>
              <w:t>ỦY BAN</w:t>
            </w:r>
            <w:r w:rsidRPr="00C17778">
              <w:rPr>
                <w:rFonts w:eastAsia="Times New Roman"/>
                <w:b/>
                <w:bCs/>
                <w:spacing w:val="-8"/>
                <w:sz w:val="26"/>
                <w:szCs w:val="26"/>
              </w:rPr>
              <w:t xml:space="preserve"> NHÂN DÂN</w:t>
            </w:r>
            <w:r w:rsidRPr="00C17778">
              <w:rPr>
                <w:rFonts w:eastAsia="Times New Roman"/>
                <w:b/>
                <w:bCs/>
                <w:spacing w:val="-8"/>
                <w:sz w:val="26"/>
                <w:szCs w:val="26"/>
              </w:rPr>
              <w:br/>
              <w:t>TỈNH BẮC KẠN</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7E11B0DA" w14:textId="3C3E0FC8" w:rsidR="00C17778" w:rsidRPr="00C17778" w:rsidRDefault="00C17778" w:rsidP="00C17778">
            <w:pPr>
              <w:spacing w:after="0" w:line="240" w:lineRule="auto"/>
              <w:jc w:val="center"/>
              <w:rPr>
                <w:rFonts w:eastAsia="Times New Roman"/>
                <w:szCs w:val="28"/>
              </w:rPr>
            </w:pPr>
            <w:r>
              <w:rPr>
                <w:rFonts w:eastAsia="Times New Roman"/>
                <w:b/>
                <w:bCs/>
                <w:noProof/>
                <w:spacing w:val="-8"/>
                <w:sz w:val="26"/>
                <w:szCs w:val="28"/>
              </w:rPr>
              <mc:AlternateContent>
                <mc:Choice Requires="wps">
                  <w:drawing>
                    <wp:anchor distT="0" distB="0" distL="114300" distR="114300" simplePos="0" relativeHeight="251662336" behindDoc="0" locked="0" layoutInCell="1" allowOverlap="1" wp14:anchorId="2D9D4286" wp14:editId="298F3C42">
                      <wp:simplePos x="0" y="0"/>
                      <wp:positionH relativeFrom="column">
                        <wp:posOffset>960865</wp:posOffset>
                      </wp:positionH>
                      <wp:positionV relativeFrom="paragraph">
                        <wp:posOffset>424898</wp:posOffset>
                      </wp:positionV>
                      <wp:extent cx="1749287"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2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05165A" id="Straight Arrow Connector 1" o:spid="_x0000_s1026" type="#_x0000_t32" style="position:absolute;margin-left:75.65pt;margin-top:33.45pt;width:13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"/>
                  </w:pict>
                </mc:Fallback>
              </mc:AlternateContent>
            </w:r>
            <w:r w:rsidRPr="00C17778">
              <w:rPr>
                <w:rFonts w:eastAsia="Times New Roman"/>
                <w:b/>
                <w:bCs/>
                <w:spacing w:val="-8"/>
                <w:sz w:val="26"/>
                <w:szCs w:val="28"/>
              </w:rPr>
              <w:t>CỘNG HÒA XÃ HỘI CHỦ NGHĨA VIỆT NAM</w:t>
            </w:r>
            <w:r w:rsidRPr="00C17778">
              <w:rPr>
                <w:rFonts w:eastAsia="Times New Roman"/>
                <w:b/>
                <w:bCs/>
                <w:sz w:val="26"/>
                <w:szCs w:val="28"/>
              </w:rPr>
              <w:br/>
            </w:r>
            <w:r w:rsidRPr="00C17778">
              <w:rPr>
                <w:rFonts w:eastAsia="Times New Roman"/>
                <w:b/>
                <w:bCs/>
                <w:szCs w:val="28"/>
              </w:rPr>
              <w:t xml:space="preserve">Độc lập </w:t>
            </w:r>
            <w:bookmarkStart w:id="0" w:name="_GoBack"/>
            <w:bookmarkEnd w:id="0"/>
            <w:r w:rsidRPr="00C17778">
              <w:rPr>
                <w:rFonts w:eastAsia="Times New Roman"/>
                <w:b/>
                <w:bCs/>
                <w:szCs w:val="28"/>
              </w:rPr>
              <w:t>- Tự do - Hạnh phúc</w:t>
            </w:r>
          </w:p>
        </w:tc>
      </w:tr>
      <w:tr w:rsidR="00C17778" w:rsidRPr="00C17778" w14:paraId="55E2ECB4" w14:textId="77777777" w:rsidTr="00C17778">
        <w:tblPrEx>
          <w:tblBorders>
            <w:top w:val="none" w:sz="0" w:space="0" w:color="auto"/>
            <w:bottom w:val="none" w:sz="0" w:space="0" w:color="auto"/>
            <w:insideH w:val="none" w:sz="0" w:space="0" w:color="auto"/>
            <w:insideV w:val="none" w:sz="0" w:space="0" w:color="auto"/>
          </w:tblBorders>
        </w:tblPrEx>
        <w:trPr>
          <w:trHeight w:val="436"/>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C86AE33" w14:textId="12CF3624" w:rsidR="00C17778" w:rsidRPr="00C17778" w:rsidRDefault="00C17778" w:rsidP="00C17778">
            <w:pPr>
              <w:spacing w:before="120" w:after="0" w:line="240" w:lineRule="auto"/>
              <w:jc w:val="center"/>
              <w:rPr>
                <w:rFonts w:eastAsia="Times New Roman"/>
                <w:sz w:val="26"/>
                <w:szCs w:val="26"/>
              </w:rPr>
            </w:pPr>
            <w:r w:rsidRPr="00C17778">
              <w:rPr>
                <w:rFonts w:eastAsia="Times New Roman"/>
                <w:sz w:val="26"/>
                <w:szCs w:val="26"/>
              </w:rPr>
              <w:t>Số:          /</w:t>
            </w:r>
            <w:r>
              <w:rPr>
                <w:rFonts w:eastAsia="Times New Roman"/>
                <w:sz w:val="26"/>
                <w:szCs w:val="26"/>
              </w:rPr>
              <w:t>TTr</w:t>
            </w:r>
            <w:r w:rsidRPr="00C17778">
              <w:rPr>
                <w:rFonts w:eastAsia="Times New Roman"/>
                <w:sz w:val="26"/>
                <w:szCs w:val="26"/>
              </w:rPr>
              <w:t>-</w:t>
            </w:r>
            <w:r>
              <w:rPr>
                <w:rFonts w:eastAsia="Times New Roman"/>
                <w:sz w:val="26"/>
                <w:szCs w:val="26"/>
              </w:rPr>
              <w:t>UB</w:t>
            </w:r>
            <w:r w:rsidRPr="00C17778">
              <w:rPr>
                <w:rFonts w:eastAsia="Times New Roman"/>
                <w:sz w:val="26"/>
                <w:szCs w:val="26"/>
              </w:rPr>
              <w:t>ND</w:t>
            </w:r>
          </w:p>
          <w:p w14:paraId="75D5AD8C" w14:textId="77777777" w:rsidR="00C17778" w:rsidRPr="00C17778" w:rsidRDefault="00C17778" w:rsidP="00C17778">
            <w:pPr>
              <w:spacing w:before="120" w:after="0" w:line="240" w:lineRule="auto"/>
              <w:jc w:val="center"/>
              <w:rPr>
                <w:rFonts w:eastAsia="Times New Roman"/>
                <w:b/>
                <w:sz w:val="26"/>
                <w:szCs w:val="26"/>
              </w:rPr>
            </w:pPr>
            <w:r w:rsidRPr="00C17778">
              <w:rPr>
                <w:rFonts w:eastAsia="Times New Roman"/>
                <w:b/>
                <w:sz w:val="26"/>
                <w:szCs w:val="26"/>
              </w:rPr>
              <w:t>(DỰ THẢO LẦN 1)</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16FB797" w14:textId="441FDA1A" w:rsidR="00C17778" w:rsidRPr="00C17778" w:rsidRDefault="00C17778" w:rsidP="00C17778">
            <w:pPr>
              <w:spacing w:after="0" w:line="240" w:lineRule="auto"/>
              <w:jc w:val="center"/>
              <w:rPr>
                <w:rFonts w:eastAsia="Times New Roman"/>
                <w:szCs w:val="28"/>
              </w:rPr>
            </w:pPr>
            <w:r w:rsidRPr="00C17778">
              <w:rPr>
                <w:rFonts w:eastAsia="Times New Roman"/>
                <w:i/>
                <w:iCs/>
                <w:sz w:val="26"/>
                <w:szCs w:val="28"/>
              </w:rPr>
              <w:t xml:space="preserve">Bắc Kạn, ngày        tháng </w:t>
            </w:r>
            <w:r>
              <w:rPr>
                <w:rFonts w:eastAsia="Times New Roman"/>
                <w:i/>
                <w:iCs/>
                <w:sz w:val="26"/>
                <w:szCs w:val="28"/>
              </w:rPr>
              <w:t>3</w:t>
            </w:r>
            <w:r w:rsidRPr="00C17778">
              <w:rPr>
                <w:rFonts w:eastAsia="Times New Roman"/>
                <w:i/>
                <w:iCs/>
                <w:sz w:val="26"/>
                <w:szCs w:val="28"/>
              </w:rPr>
              <w:t xml:space="preserve"> năm 2023</w:t>
            </w:r>
          </w:p>
        </w:tc>
      </w:tr>
    </w:tbl>
    <w:p w14:paraId="61B9AF2C" w14:textId="77777777" w:rsidR="00760D00" w:rsidRPr="00C9082E" w:rsidRDefault="00760D00" w:rsidP="00D121A4">
      <w:pPr>
        <w:spacing w:before="240" w:after="0" w:line="240" w:lineRule="auto"/>
        <w:jc w:val="center"/>
        <w:rPr>
          <w:b/>
          <w:color w:val="000000" w:themeColor="text1"/>
          <w:spacing w:val="-10"/>
          <w:szCs w:val="28"/>
        </w:rPr>
      </w:pPr>
      <w:r w:rsidRPr="00C9082E">
        <w:rPr>
          <w:b/>
          <w:color w:val="000000" w:themeColor="text1"/>
          <w:spacing w:val="-10"/>
          <w:szCs w:val="28"/>
        </w:rPr>
        <w:t>TỜ TRÌNH</w:t>
      </w:r>
    </w:p>
    <w:p w14:paraId="2B821C5B" w14:textId="72E700A5" w:rsidR="00C74AC9" w:rsidRPr="00C9082E" w:rsidRDefault="00D121A4" w:rsidP="00D121A4">
      <w:pPr>
        <w:spacing w:after="0" w:line="240" w:lineRule="auto"/>
        <w:ind w:left="284" w:right="226"/>
        <w:jc w:val="center"/>
        <w:rPr>
          <w:rFonts w:eastAsia="Times New Roman"/>
          <w:b/>
          <w:color w:val="000000" w:themeColor="text1"/>
          <w:szCs w:val="28"/>
        </w:rPr>
      </w:pPr>
      <w:r w:rsidRPr="00C9082E">
        <w:rPr>
          <w:b/>
          <w:color w:val="000000" w:themeColor="text1"/>
          <w:szCs w:val="28"/>
        </w:rPr>
        <w:t>Dự thảo</w:t>
      </w:r>
      <w:r w:rsidR="00760D00" w:rsidRPr="00C9082E">
        <w:rPr>
          <w:b/>
          <w:color w:val="000000" w:themeColor="text1"/>
          <w:szCs w:val="28"/>
        </w:rPr>
        <w:t xml:space="preserve"> Nghị quyết </w:t>
      </w:r>
      <w:r w:rsidR="00B32BE2">
        <w:rPr>
          <w:b/>
          <w:color w:val="000000" w:themeColor="text1"/>
          <w:szCs w:val="28"/>
        </w:rPr>
        <w:t>b</w:t>
      </w:r>
      <w:r w:rsidR="00A830DC" w:rsidRPr="00A830DC">
        <w:rPr>
          <w:b/>
          <w:color w:val="000000" w:themeColor="text1"/>
          <w:szCs w:val="28"/>
        </w:rPr>
        <w:t>ãi bỏ Điều 15 của Quy định ban hành kèm theo Nghị quyết số 05/2022/NQ-HĐND ngày 19/7/2022 của Hội đồng nhân dân tỉnh Bắc Kạn ban hành quy định mức thu, miễn, giảm; thu, nộp, quản lý và sử dụng các loại phí và lệ phí trên địa bàn tỉnh Bắc Kạn</w:t>
      </w:r>
    </w:p>
    <w:p w14:paraId="3986872E" w14:textId="77777777" w:rsidR="00D63D9F" w:rsidRPr="00C9082E" w:rsidRDefault="006B72A8" w:rsidP="00BA2E2D">
      <w:pPr>
        <w:spacing w:after="0" w:line="240" w:lineRule="auto"/>
        <w:jc w:val="both"/>
        <w:rPr>
          <w:b/>
          <w:color w:val="000000" w:themeColor="text1"/>
          <w:szCs w:val="28"/>
        </w:rPr>
      </w:pPr>
      <w:r>
        <w:rPr>
          <w:noProof/>
          <w:color w:val="000000" w:themeColor="text1"/>
          <w:szCs w:val="28"/>
        </w:rPr>
        <mc:AlternateContent>
          <mc:Choice Requires="wps">
            <w:drawing>
              <wp:anchor distT="4294967294" distB="4294967294" distL="114300" distR="114300" simplePos="0" relativeHeight="251659264" behindDoc="0" locked="0" layoutInCell="1" allowOverlap="1" wp14:anchorId="43B9EB38" wp14:editId="47D18982">
                <wp:simplePos x="0" y="0"/>
                <wp:positionH relativeFrom="column">
                  <wp:posOffset>2114854</wp:posOffset>
                </wp:positionH>
                <wp:positionV relativeFrom="paragraph">
                  <wp:posOffset>27940</wp:posOffset>
                </wp:positionV>
                <wp:extent cx="1725433" cy="0"/>
                <wp:effectExtent l="0" t="0" r="2730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433" cy="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B39DB9" id="Straight Connector 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5pt,2.2pt" to="302.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" strokecolor="black [3213]">
                <o:lock v:ext="edit" shapetype="f"/>
              </v:line>
            </w:pict>
          </mc:Fallback>
        </mc:AlternateContent>
      </w:r>
    </w:p>
    <w:p w14:paraId="78FCCB6C" w14:textId="77777777" w:rsidR="00760D00" w:rsidRPr="00C9082E" w:rsidRDefault="00760D00" w:rsidP="00D121A4">
      <w:pPr>
        <w:jc w:val="center"/>
        <w:rPr>
          <w:iCs/>
          <w:color w:val="000000" w:themeColor="text1"/>
          <w:spacing w:val="-2"/>
          <w:position w:val="6"/>
          <w:szCs w:val="28"/>
          <w:lang w:val="nl-NL"/>
        </w:rPr>
      </w:pPr>
      <w:r w:rsidRPr="00C9082E">
        <w:rPr>
          <w:iCs/>
          <w:color w:val="000000" w:themeColor="text1"/>
          <w:spacing w:val="-2"/>
          <w:position w:val="6"/>
          <w:szCs w:val="28"/>
          <w:lang w:val="nl-NL"/>
        </w:rPr>
        <w:t>Kính gửi: Hội đồng nhân dân tỉnh Bắc Kạn</w:t>
      </w:r>
    </w:p>
    <w:p w14:paraId="1514D4AA" w14:textId="4102CEF2" w:rsidR="00760D00" w:rsidRPr="00C9082E" w:rsidRDefault="00FA13B7" w:rsidP="00564766">
      <w:pPr>
        <w:spacing w:after="100" w:line="340" w:lineRule="exact"/>
        <w:ind w:firstLine="567"/>
        <w:jc w:val="both"/>
        <w:rPr>
          <w:rFonts w:eastAsia="Times New Roman"/>
          <w:color w:val="000000" w:themeColor="text1"/>
          <w:szCs w:val="28"/>
        </w:rPr>
      </w:pPr>
      <w:r w:rsidRPr="00FA13B7">
        <w:rPr>
          <w:color w:val="000000" w:themeColor="text1"/>
          <w:szCs w:val="28"/>
        </w:rPr>
        <w:t xml:space="preserve">Thực hiện Luật ban hành văn bản quy phạm pháp luật năm 2015, Ủy ban nhân dân tỉnh trình Hội đồng nhân dân tỉnh </w:t>
      </w:r>
      <w:r w:rsidR="00B32BE2">
        <w:rPr>
          <w:color w:val="000000" w:themeColor="text1"/>
          <w:szCs w:val="28"/>
        </w:rPr>
        <w:t>ban hành</w:t>
      </w:r>
      <w:r w:rsidRPr="00FA13B7">
        <w:rPr>
          <w:color w:val="000000" w:themeColor="text1"/>
          <w:szCs w:val="28"/>
        </w:rPr>
        <w:t xml:space="preserve"> Nghị quyết </w:t>
      </w:r>
      <w:r w:rsidR="002C65E3" w:rsidRPr="002C65E3">
        <w:rPr>
          <w:color w:val="000000" w:themeColor="text1"/>
          <w:szCs w:val="28"/>
        </w:rPr>
        <w:t>bãi bỏ Điều 15 của Quy định ban hành kèm theo Nghị quyết số 05/2022/NQ-HĐND ngày 19/7/2022 của Hội đồng nhân dân tỉnh Bắc Kạn ban hành quy định mức thu, miễn, giảm; thu, nộp, quản lý và sử dụng các loại phí và lệ phí trên địa bàn tỉnh Bắc Kạn</w:t>
      </w:r>
      <w:r w:rsidRPr="00FA13B7">
        <w:rPr>
          <w:color w:val="000000" w:themeColor="text1"/>
          <w:szCs w:val="28"/>
        </w:rPr>
        <w:t xml:space="preserve"> với những nội dung cụ thể như sau:</w:t>
      </w:r>
    </w:p>
    <w:p w14:paraId="5B2F3CEC" w14:textId="77777777" w:rsidR="00760D00" w:rsidRPr="00C9082E" w:rsidRDefault="00760D00" w:rsidP="00564766">
      <w:pPr>
        <w:spacing w:after="100" w:line="340" w:lineRule="exact"/>
        <w:ind w:firstLine="567"/>
        <w:jc w:val="both"/>
        <w:rPr>
          <w:b/>
          <w:color w:val="000000" w:themeColor="text1"/>
          <w:szCs w:val="28"/>
        </w:rPr>
      </w:pPr>
      <w:r w:rsidRPr="00C9082E">
        <w:rPr>
          <w:b/>
          <w:color w:val="000000" w:themeColor="text1"/>
          <w:szCs w:val="28"/>
        </w:rPr>
        <w:t>I. SỰ CẦN THIẾT BAN HÀNH NGHỊ QUYẾT</w:t>
      </w:r>
    </w:p>
    <w:p w14:paraId="3E41084B" w14:textId="77777777" w:rsidR="00E960FF" w:rsidRPr="00C9082E" w:rsidRDefault="00E960FF" w:rsidP="00564766">
      <w:pPr>
        <w:spacing w:after="100" w:line="340" w:lineRule="exact"/>
        <w:ind w:firstLine="567"/>
        <w:jc w:val="both"/>
        <w:rPr>
          <w:b/>
          <w:color w:val="000000" w:themeColor="text1"/>
        </w:rPr>
      </w:pPr>
      <w:r w:rsidRPr="00C9082E">
        <w:rPr>
          <w:b/>
          <w:color w:val="000000" w:themeColor="text1"/>
        </w:rPr>
        <w:t>1.Căn cứ pháp lý</w:t>
      </w:r>
    </w:p>
    <w:p w14:paraId="133CD84D" w14:textId="77777777" w:rsidR="002F4362" w:rsidRPr="002F4362" w:rsidRDefault="002F4362" w:rsidP="002F4362">
      <w:pPr>
        <w:spacing w:after="100" w:line="340" w:lineRule="exact"/>
        <w:ind w:firstLine="567"/>
        <w:jc w:val="both"/>
        <w:rPr>
          <w:color w:val="000000" w:themeColor="text1"/>
        </w:rPr>
      </w:pPr>
      <w:r w:rsidRPr="002F4362">
        <w:rPr>
          <w:color w:val="000000" w:themeColor="text1"/>
        </w:rPr>
        <w:t xml:space="preserve">Luật phí và lệ phí ngày 25 tháng 11 năm 2015; </w:t>
      </w:r>
    </w:p>
    <w:p w14:paraId="2042AE08" w14:textId="77777777" w:rsidR="002F4362" w:rsidRPr="002F4362" w:rsidRDefault="002F4362" w:rsidP="002F4362">
      <w:pPr>
        <w:spacing w:after="100" w:line="340" w:lineRule="exact"/>
        <w:ind w:firstLine="567"/>
        <w:jc w:val="both"/>
        <w:rPr>
          <w:color w:val="000000" w:themeColor="text1"/>
        </w:rPr>
      </w:pPr>
      <w:r w:rsidRPr="002F4362">
        <w:rPr>
          <w:color w:val="000000" w:themeColor="text1"/>
        </w:rPr>
        <w:t xml:space="preserve">Nghị định số 120/2016/NĐ-CP ngày 23 tháng 8 năm 2016 của Chính phủ quy định chi tiết và hướng dẫn thi hành một số điều của Luật phí và lệ phí; </w:t>
      </w:r>
    </w:p>
    <w:p w14:paraId="6384F167" w14:textId="138AFC74" w:rsidR="00D60B71" w:rsidRPr="002C65E3" w:rsidRDefault="002F4362" w:rsidP="002F4362">
      <w:pPr>
        <w:spacing w:after="100" w:line="340" w:lineRule="exact"/>
        <w:ind w:firstLine="567"/>
        <w:jc w:val="both"/>
        <w:rPr>
          <w:color w:val="000000" w:themeColor="text1"/>
          <w:spacing w:val="-2"/>
        </w:rPr>
      </w:pPr>
      <w:r w:rsidRPr="002C65E3">
        <w:rPr>
          <w:color w:val="000000" w:themeColor="text1"/>
          <w:spacing w:val="-2"/>
        </w:rPr>
        <w:t xml:space="preserve">Thông tư số 85/2019/TT-BTC ngày 29/11/2019 của Bộ Tài chính </w:t>
      </w:r>
      <w:r w:rsidR="00A2795A">
        <w:rPr>
          <w:color w:val="000000" w:themeColor="text1"/>
          <w:spacing w:val="-2"/>
        </w:rPr>
        <w:t>h</w:t>
      </w:r>
      <w:r w:rsidRPr="002C65E3">
        <w:rPr>
          <w:color w:val="000000" w:themeColor="text1"/>
          <w:spacing w:val="-2"/>
        </w:rPr>
        <w:t>ướng dẫn về phí và lệ phí thuộc thẩm quyền quyết định của Hội đồng nhân dân tỉnh, thành phố trực thuộc Trung ương (Thông tư số 85/2019/TT-BTC); Thông tư số 106/2021/TT-BTC ngày 26/11/2021 của Bộ Tài chính sửa đổi, bổ sung một số điều của Thông tư số 85/2019/TT-BTC (Thông tư số 106/2021/TT-BTC); Thông tư số 75/2022/TT-BTC ngày 22/12/2022 của Bộ Tài chính quy định mức thu, chế độ thu, nộp và quản lý lệ phí đăng ký cư trú (Thông tư số 75/2022/TT-BTC).</w:t>
      </w:r>
    </w:p>
    <w:p w14:paraId="7E2DE23E" w14:textId="77777777" w:rsidR="00E7260E" w:rsidRPr="00C9082E" w:rsidRDefault="00B03E86" w:rsidP="00564766">
      <w:pPr>
        <w:spacing w:after="80" w:line="340" w:lineRule="exact"/>
        <w:ind w:firstLine="567"/>
        <w:jc w:val="both"/>
        <w:rPr>
          <w:b/>
          <w:color w:val="000000" w:themeColor="text1"/>
          <w:szCs w:val="28"/>
        </w:rPr>
      </w:pPr>
      <w:r w:rsidRPr="00C9082E">
        <w:rPr>
          <w:b/>
          <w:color w:val="000000" w:themeColor="text1"/>
          <w:szCs w:val="28"/>
        </w:rPr>
        <w:t>2. Cơ sở thực tiễn</w:t>
      </w:r>
    </w:p>
    <w:p w14:paraId="629D53F1" w14:textId="5738261A" w:rsidR="002F4362" w:rsidRPr="00DE6729" w:rsidRDefault="002F4362" w:rsidP="002F4362">
      <w:pPr>
        <w:spacing w:after="80" w:line="340" w:lineRule="exact"/>
        <w:ind w:firstLine="567"/>
        <w:jc w:val="both"/>
        <w:rPr>
          <w:color w:val="000000" w:themeColor="text1"/>
          <w:spacing w:val="-2"/>
        </w:rPr>
      </w:pPr>
      <w:r w:rsidRPr="00DE6729">
        <w:rPr>
          <w:color w:val="000000" w:themeColor="text1"/>
          <w:spacing w:val="-2"/>
        </w:rPr>
        <w:t xml:space="preserve">Hội đồng nhân dân tỉnh Bắc Kạn đã thông qua Nghị quyết số 05/2022/NQ-HĐND ngày 19/7/2022 ban hành quy định mức thu, miễn, giảm; thu, nộp, quản lý và sử dụng các loại phí và lệ phí trên địa bàn tỉnh Bắc Kạn (Nghị quyết số 05/2022/NQ-HĐND), trong đó tại Điều 15 </w:t>
      </w:r>
      <w:r w:rsidR="002C65E3" w:rsidRPr="00DE6729">
        <w:rPr>
          <w:color w:val="000000" w:themeColor="text1"/>
          <w:spacing w:val="-2"/>
        </w:rPr>
        <w:t xml:space="preserve">của Quy định ban hành kèm theo </w:t>
      </w:r>
      <w:r w:rsidRPr="00DE6729">
        <w:rPr>
          <w:color w:val="000000" w:themeColor="text1"/>
          <w:spacing w:val="-2"/>
        </w:rPr>
        <w:t>Nghị quyết</w:t>
      </w:r>
      <w:r w:rsidR="00DE6729" w:rsidRPr="00DE6729">
        <w:rPr>
          <w:color w:val="000000" w:themeColor="text1"/>
          <w:spacing w:val="-2"/>
        </w:rPr>
        <w:t xml:space="preserve"> số 05/2022/NQ-HĐND</w:t>
      </w:r>
      <w:r w:rsidRPr="00DE6729">
        <w:rPr>
          <w:color w:val="000000" w:themeColor="text1"/>
          <w:spacing w:val="-2"/>
        </w:rPr>
        <w:t xml:space="preserve"> quy định các nội dung về lệ phí đăng ký cư trú áp dụng trên địa bàn tỉnh. Quy định về lệ phí đăng ký cư trú tại Nghị quyết được ban hành trên cơ sở quy định tại điểm đ khoản 3 Điều 1 Thông tư số 106/2021/TT-BTC.</w:t>
      </w:r>
    </w:p>
    <w:p w14:paraId="48AA238F" w14:textId="5603BA6B" w:rsidR="002F4362" w:rsidRPr="002F4362" w:rsidRDefault="002F4362" w:rsidP="002F4362">
      <w:pPr>
        <w:spacing w:after="80" w:line="340" w:lineRule="exact"/>
        <w:ind w:firstLine="567"/>
        <w:jc w:val="both"/>
        <w:rPr>
          <w:color w:val="000000" w:themeColor="text1"/>
        </w:rPr>
      </w:pPr>
      <w:r w:rsidRPr="002F4362">
        <w:rPr>
          <w:color w:val="000000" w:themeColor="text1"/>
        </w:rPr>
        <w:lastRenderedPageBreak/>
        <w:t>Ngày 22/12/2022, Bộ Tài chính ban hành Thông tư số 75/2022/TT-BTC, trong đó tại khoản 2 Điều 7, khoản 2 Điều 8 Thông tư số 75/2022/TT-BTC lần lượt quy định như sau:</w:t>
      </w:r>
    </w:p>
    <w:p w14:paraId="42230B14" w14:textId="77777777" w:rsidR="002F4362" w:rsidRPr="002F4362" w:rsidRDefault="002F4362" w:rsidP="002F4362">
      <w:pPr>
        <w:spacing w:after="80" w:line="340" w:lineRule="exact"/>
        <w:ind w:firstLine="567"/>
        <w:jc w:val="both"/>
        <w:rPr>
          <w:color w:val="000000" w:themeColor="text1"/>
        </w:rPr>
      </w:pPr>
      <w:r w:rsidRPr="002F4362">
        <w:rPr>
          <w:color w:val="000000" w:themeColor="text1"/>
        </w:rPr>
        <w:t>- “</w:t>
      </w:r>
      <w:r w:rsidRPr="002F4362">
        <w:rPr>
          <w:i/>
          <w:color w:val="000000" w:themeColor="text1"/>
        </w:rPr>
        <w:t>2. Bãi bỏ điểm đ khoản 3 Điều 1.</w:t>
      </w:r>
      <w:r w:rsidRPr="002F4362">
        <w:rPr>
          <w:color w:val="000000" w:themeColor="text1"/>
        </w:rPr>
        <w:t>”</w:t>
      </w:r>
    </w:p>
    <w:p w14:paraId="556CC7D8" w14:textId="77777777" w:rsidR="002F4362" w:rsidRPr="002F4362" w:rsidRDefault="002F4362" w:rsidP="002F4362">
      <w:pPr>
        <w:spacing w:after="80" w:line="340" w:lineRule="exact"/>
        <w:ind w:firstLine="567"/>
        <w:jc w:val="both"/>
        <w:rPr>
          <w:color w:val="000000" w:themeColor="text1"/>
        </w:rPr>
      </w:pPr>
      <w:r w:rsidRPr="002F4362">
        <w:rPr>
          <w:color w:val="000000" w:themeColor="text1"/>
        </w:rPr>
        <w:t>- “</w:t>
      </w:r>
      <w:r w:rsidRPr="002F4362">
        <w:rPr>
          <w:i/>
          <w:color w:val="000000" w:themeColor="text1"/>
        </w:rPr>
        <w:t>2. Kể từ ngày 05 tháng 02 năm 2023, mức thu, chế độ thu, nộp và quản lý lệ phí đăng ký cư trú thực hiện thống nhất theo quy định tại Thông tư này. Ủy ban nhân dân các tỉnh, thành phố trực thuộc Trung ương có trách nhiệm trình Hội đồng nhân dân cùng cấp bãi bỏ quy định về lệ phí đăng ký cư trú tại địa phương tại kỳ họp Hội đồng nhân dân cấp tỉnh gần nhất</w:t>
      </w:r>
      <w:r w:rsidRPr="002F4362">
        <w:rPr>
          <w:color w:val="000000" w:themeColor="text1"/>
        </w:rPr>
        <w:t>.”</w:t>
      </w:r>
    </w:p>
    <w:p w14:paraId="493B918B" w14:textId="037005B5" w:rsidR="002F4362" w:rsidRPr="002F4362" w:rsidRDefault="002F4362" w:rsidP="002F4362">
      <w:pPr>
        <w:spacing w:after="80" w:line="340" w:lineRule="exact"/>
        <w:ind w:firstLine="567"/>
        <w:jc w:val="both"/>
        <w:rPr>
          <w:color w:val="000000" w:themeColor="text1"/>
        </w:rPr>
      </w:pPr>
      <w:r w:rsidRPr="002F4362">
        <w:rPr>
          <w:color w:val="000000" w:themeColor="text1"/>
        </w:rPr>
        <w:t xml:space="preserve">Theo các quy định trên, kể từ ngày 05/02/2023, quy định về lệ phí đăng ký cư trú thuộc thẩm quyền quyết định của HĐND tỉnh đã bị bãi bỏ, các nội dung về lệ phí đăng ký cư trú được thực hiện thống nhất theo quy định của Thông tư số 75/2022/TT-BTC trên phạm vi cả nước. Vì vậy, quy định về lệ phí đăng ký cư trú tại Điều 15 </w:t>
      </w:r>
      <w:r w:rsidR="00DE6729">
        <w:rPr>
          <w:color w:val="000000" w:themeColor="text1"/>
        </w:rPr>
        <w:t xml:space="preserve">của Quy định ban hành kèm theo </w:t>
      </w:r>
      <w:r w:rsidRPr="002F4362">
        <w:rPr>
          <w:color w:val="000000" w:themeColor="text1"/>
        </w:rPr>
        <w:t>Nghị quyết số 05/2022/NQ-HĐND cần phải bãi bỏ để phù hợp với quy định tại Thông tư số 75/2022/TT-BTC.</w:t>
      </w:r>
    </w:p>
    <w:p w14:paraId="0082398C" w14:textId="772F6C1B" w:rsidR="0008151E" w:rsidRPr="00C9082E" w:rsidRDefault="002F4362" w:rsidP="002F4362">
      <w:pPr>
        <w:spacing w:after="80" w:line="340" w:lineRule="exact"/>
        <w:ind w:firstLine="567"/>
        <w:jc w:val="both"/>
        <w:rPr>
          <w:color w:val="000000" w:themeColor="text1"/>
          <w:szCs w:val="28"/>
        </w:rPr>
      </w:pPr>
      <w:r w:rsidRPr="002F4362">
        <w:rPr>
          <w:color w:val="000000" w:themeColor="text1"/>
        </w:rPr>
        <w:t xml:space="preserve">Từ các nội dung trên, việc ban hành Nghị quyết bãi bỏ quy định về lệ phí đăng ký cư trú tại Điều 15 </w:t>
      </w:r>
      <w:r w:rsidR="00DE6729">
        <w:rPr>
          <w:color w:val="000000" w:themeColor="text1"/>
        </w:rPr>
        <w:t>của Quy định ban hành kèm theo</w:t>
      </w:r>
      <w:r w:rsidR="00DE6729" w:rsidRPr="002F4362">
        <w:rPr>
          <w:color w:val="000000" w:themeColor="text1"/>
        </w:rPr>
        <w:t xml:space="preserve"> </w:t>
      </w:r>
      <w:r w:rsidRPr="002F4362">
        <w:rPr>
          <w:color w:val="000000" w:themeColor="text1"/>
        </w:rPr>
        <w:t>Nghị quyết số 05/2022/NQ-HĐND là cần thiết và phù hợp với quy định của pháp luật hiện hành.</w:t>
      </w:r>
    </w:p>
    <w:p w14:paraId="1EE65C25" w14:textId="77777777" w:rsidR="00760D00" w:rsidRPr="00C9082E" w:rsidRDefault="00760D00" w:rsidP="00564766">
      <w:pPr>
        <w:spacing w:after="80" w:line="340" w:lineRule="exact"/>
        <w:ind w:firstLine="567"/>
        <w:jc w:val="both"/>
        <w:rPr>
          <w:color w:val="000000" w:themeColor="text1"/>
          <w:szCs w:val="28"/>
        </w:rPr>
      </w:pPr>
      <w:r w:rsidRPr="00C9082E">
        <w:rPr>
          <w:b/>
          <w:color w:val="000000" w:themeColor="text1"/>
          <w:szCs w:val="28"/>
        </w:rPr>
        <w:t>II. MỤC ĐÍCH, QUAN ĐIỂM XÂY DỰNG NGHỊ QUYẾT</w:t>
      </w:r>
    </w:p>
    <w:p w14:paraId="0669B856" w14:textId="77777777" w:rsidR="00760D00" w:rsidRPr="00C9082E" w:rsidRDefault="00760D00" w:rsidP="00564766">
      <w:pPr>
        <w:spacing w:after="80" w:line="340" w:lineRule="exact"/>
        <w:ind w:firstLine="567"/>
        <w:jc w:val="both"/>
        <w:rPr>
          <w:b/>
          <w:color w:val="000000" w:themeColor="text1"/>
          <w:szCs w:val="28"/>
        </w:rPr>
      </w:pPr>
      <w:r w:rsidRPr="00C9082E">
        <w:rPr>
          <w:b/>
          <w:color w:val="000000" w:themeColor="text1"/>
          <w:szCs w:val="28"/>
        </w:rPr>
        <w:t>1. Mục đích</w:t>
      </w:r>
    </w:p>
    <w:p w14:paraId="1B4584F7" w14:textId="0B386917" w:rsidR="00C875BF" w:rsidRPr="00C9082E" w:rsidRDefault="004C6194" w:rsidP="00564766">
      <w:pPr>
        <w:spacing w:after="80" w:line="340" w:lineRule="exact"/>
        <w:ind w:firstLine="567"/>
        <w:jc w:val="both"/>
        <w:rPr>
          <w:color w:val="000000" w:themeColor="text1"/>
          <w:szCs w:val="28"/>
        </w:rPr>
      </w:pPr>
      <w:r w:rsidRPr="004C6194">
        <w:rPr>
          <w:color w:val="000000" w:themeColor="text1"/>
          <w:szCs w:val="28"/>
        </w:rPr>
        <w:t xml:space="preserve">Xây dựng Nghị quyết bãi bỏ quy định về lệ phí đăng ký cư trú tại Điều 15 </w:t>
      </w:r>
      <w:r>
        <w:rPr>
          <w:color w:val="000000" w:themeColor="text1"/>
        </w:rPr>
        <w:t>của Quy định ban hành kèm theo</w:t>
      </w:r>
      <w:r w:rsidRPr="004C6194">
        <w:rPr>
          <w:color w:val="000000" w:themeColor="text1"/>
          <w:szCs w:val="28"/>
        </w:rPr>
        <w:t xml:space="preserve"> Nghị quyết số 05/2022/NQ-HĐND nhằm mục đích bãi bỏ một phần văn bản quy phạm pháp luật không còn phù hợp với quy định của cơ quan nhà nước cấp trên, đồng thời thống nhất việc áp dụng các quy định về lệ phí đăng ký cư trú tại Thông tư số 75/2022/TT-BTC trên địa bàn tỉnh.</w:t>
      </w:r>
      <w:r>
        <w:rPr>
          <w:color w:val="000000" w:themeColor="text1"/>
          <w:szCs w:val="28"/>
        </w:rPr>
        <w:t xml:space="preserve"> </w:t>
      </w:r>
    </w:p>
    <w:p w14:paraId="550ABCB3" w14:textId="77777777" w:rsidR="00760D00" w:rsidRPr="00C9082E" w:rsidRDefault="00760D00" w:rsidP="00564766">
      <w:pPr>
        <w:spacing w:after="80" w:line="340" w:lineRule="exact"/>
        <w:ind w:firstLine="567"/>
        <w:jc w:val="both"/>
        <w:rPr>
          <w:b/>
          <w:color w:val="000000" w:themeColor="text1"/>
          <w:szCs w:val="28"/>
        </w:rPr>
      </w:pPr>
      <w:r w:rsidRPr="00C9082E">
        <w:rPr>
          <w:b/>
          <w:color w:val="000000" w:themeColor="text1"/>
          <w:szCs w:val="28"/>
        </w:rPr>
        <w:t>2. Quan điểm xây dựng Nghị quyết</w:t>
      </w:r>
    </w:p>
    <w:p w14:paraId="17F613BB" w14:textId="550DC888" w:rsidR="00C875BF" w:rsidRPr="004250E7" w:rsidRDefault="004C6194" w:rsidP="00564766">
      <w:pPr>
        <w:spacing w:after="80" w:line="340" w:lineRule="exact"/>
        <w:ind w:firstLine="567"/>
        <w:jc w:val="both"/>
        <w:rPr>
          <w:color w:val="000000" w:themeColor="text1"/>
          <w:spacing w:val="-4"/>
          <w:szCs w:val="28"/>
        </w:rPr>
      </w:pPr>
      <w:r w:rsidRPr="004C6194">
        <w:rPr>
          <w:color w:val="000000" w:themeColor="text1"/>
          <w:spacing w:val="-4"/>
          <w:szCs w:val="28"/>
        </w:rPr>
        <w:t>Việc xây dựng Nghị quyết phải tuân thủ theo đúng trình tự, thủ tục quy định tại Luật ban hành văn bản quy phạm pháp luật, Luật sửa đổi, bổ sung một số điều của Luật ban hành văn bản quy phạm pháp luật; nội dung phải đảm bảo phù hợp với quy định tại Thông tư số 75/2022/TT-BTC.</w:t>
      </w:r>
    </w:p>
    <w:p w14:paraId="565FAFEB" w14:textId="77777777" w:rsidR="00760D00" w:rsidRPr="00C9082E" w:rsidRDefault="00760D00" w:rsidP="00564766">
      <w:pPr>
        <w:spacing w:after="80" w:line="340" w:lineRule="exact"/>
        <w:ind w:firstLine="567"/>
        <w:jc w:val="both"/>
        <w:rPr>
          <w:b/>
          <w:color w:val="000000" w:themeColor="text1"/>
          <w:szCs w:val="28"/>
        </w:rPr>
      </w:pPr>
      <w:r w:rsidRPr="00C9082E">
        <w:rPr>
          <w:b/>
          <w:color w:val="000000" w:themeColor="text1"/>
          <w:szCs w:val="28"/>
        </w:rPr>
        <w:t xml:space="preserve">III. </w:t>
      </w:r>
      <w:r w:rsidR="00061B9D" w:rsidRPr="00C9082E">
        <w:rPr>
          <w:b/>
          <w:color w:val="000000" w:themeColor="text1"/>
          <w:szCs w:val="28"/>
        </w:rPr>
        <w:t>QUÁ TRÌNH XÂY DỰNG NGHỊ QUYẾT</w:t>
      </w:r>
    </w:p>
    <w:p w14:paraId="2FECB30C" w14:textId="56304E91" w:rsidR="00915EED" w:rsidRPr="00C9082E" w:rsidRDefault="00915EED" w:rsidP="00564766">
      <w:pPr>
        <w:spacing w:after="80" w:line="340" w:lineRule="exact"/>
        <w:ind w:firstLine="567"/>
        <w:jc w:val="both"/>
        <w:rPr>
          <w:color w:val="000000" w:themeColor="text1"/>
          <w:szCs w:val="28"/>
          <w:shd w:val="clear" w:color="auto" w:fill="FFFFFF"/>
        </w:rPr>
      </w:pPr>
      <w:r w:rsidRPr="00C9082E">
        <w:rPr>
          <w:color w:val="000000" w:themeColor="text1"/>
          <w:szCs w:val="28"/>
          <w:shd w:val="clear" w:color="auto" w:fill="FFFFFF"/>
        </w:rPr>
        <w:t xml:space="preserve">Trong quá trình xây dựng dự thảo Nghị quyết, Ủy ban nhân dân tỉnh đã chỉ đạo cơ quan chuyên môn thực hiện đúng quy trình tại Nghị định số 34/2016/NĐ-CP ngày 14/5/2016 của Chính phủ quy định chi tiết một số điều và biện pháp thi hành Luật ban hành văn bản quy phạm pháp luật; xin ý kiến Thường trực HĐND tỉnh về việc đề nghị xây dựng Nghị quyết; đăng tải dự thảo Nghị quyết trên cổng thông tin điện tử của tỉnh và Sở Tài chính để lấy ý kiến góp ý rộng rãi của các tổ chức, </w:t>
      </w:r>
      <w:r w:rsidR="004C6194">
        <w:rPr>
          <w:color w:val="000000" w:themeColor="text1"/>
          <w:szCs w:val="28"/>
          <w:shd w:val="clear" w:color="auto" w:fill="FFFFFF"/>
        </w:rPr>
        <w:t xml:space="preserve">cá nhân, </w:t>
      </w:r>
      <w:r w:rsidRPr="00C9082E">
        <w:rPr>
          <w:color w:val="000000" w:themeColor="text1"/>
          <w:szCs w:val="28"/>
          <w:shd w:val="clear" w:color="auto" w:fill="FFFFFF"/>
        </w:rPr>
        <w:t>cơ quan, đơn vị có liên quan; đồng thời, lấy ý kiến góp ý bằng văn bản của các Sở, ngành, đị</w:t>
      </w:r>
      <w:r w:rsidR="004C6194">
        <w:rPr>
          <w:color w:val="000000" w:themeColor="text1"/>
          <w:szCs w:val="28"/>
          <w:shd w:val="clear" w:color="auto" w:fill="FFFFFF"/>
        </w:rPr>
        <w:t>a phương</w:t>
      </w:r>
      <w:r w:rsidRPr="00C9082E">
        <w:rPr>
          <w:color w:val="000000" w:themeColor="text1"/>
          <w:szCs w:val="28"/>
          <w:shd w:val="clear" w:color="auto" w:fill="FFFFFF"/>
        </w:rPr>
        <w:t xml:space="preserve"> để thống nhất nội dung dự thảo Nghị quyết; gửi </w:t>
      </w:r>
      <w:r w:rsidRPr="00C9082E">
        <w:rPr>
          <w:color w:val="000000" w:themeColor="text1"/>
          <w:szCs w:val="28"/>
          <w:shd w:val="clear" w:color="auto" w:fill="FFFFFF"/>
        </w:rPr>
        <w:lastRenderedPageBreak/>
        <w:t>Sở Tư pháp thẩm định theo quy định; tiếp thu, hoàn thiện dự thảo Nghị quyết để trình HĐND tỉnh ban hành.</w:t>
      </w:r>
    </w:p>
    <w:p w14:paraId="269DA3AF" w14:textId="77777777" w:rsidR="00664BF6" w:rsidRPr="00C9082E" w:rsidRDefault="00664BF6" w:rsidP="00564766">
      <w:pPr>
        <w:spacing w:after="80" w:line="340" w:lineRule="exact"/>
        <w:ind w:firstLine="567"/>
        <w:jc w:val="both"/>
        <w:rPr>
          <w:b/>
          <w:color w:val="000000" w:themeColor="text1"/>
          <w:szCs w:val="28"/>
        </w:rPr>
      </w:pPr>
      <w:r w:rsidRPr="00C9082E">
        <w:rPr>
          <w:b/>
          <w:color w:val="000000" w:themeColor="text1"/>
          <w:szCs w:val="28"/>
        </w:rPr>
        <w:t>IV. BỐ CỤC VÀ NỘI DUNG CƠ BẢN CỦA NGHỊ QUYẾT</w:t>
      </w:r>
    </w:p>
    <w:p w14:paraId="089D3FA1" w14:textId="77777777" w:rsidR="00664BF6" w:rsidRPr="00C9082E" w:rsidRDefault="00664BF6" w:rsidP="00564766">
      <w:pPr>
        <w:spacing w:after="80" w:line="340" w:lineRule="exact"/>
        <w:ind w:firstLine="567"/>
        <w:jc w:val="both"/>
        <w:rPr>
          <w:b/>
          <w:color w:val="000000" w:themeColor="text1"/>
          <w:szCs w:val="28"/>
        </w:rPr>
      </w:pPr>
      <w:r w:rsidRPr="00C9082E">
        <w:rPr>
          <w:b/>
          <w:color w:val="000000" w:themeColor="text1"/>
          <w:szCs w:val="28"/>
        </w:rPr>
        <w:t>1. Bố cục</w:t>
      </w:r>
      <w:r w:rsidR="0091676E" w:rsidRPr="00C9082E">
        <w:rPr>
          <w:b/>
          <w:color w:val="000000" w:themeColor="text1"/>
          <w:szCs w:val="28"/>
        </w:rPr>
        <w:t xml:space="preserve"> của Nghị quyết</w:t>
      </w:r>
    </w:p>
    <w:p w14:paraId="139EA8CE" w14:textId="77777777" w:rsidR="0091676E" w:rsidRPr="00A2795A" w:rsidRDefault="0091676E" w:rsidP="00564766">
      <w:pPr>
        <w:spacing w:after="80" w:line="340" w:lineRule="exact"/>
        <w:ind w:firstLine="567"/>
        <w:jc w:val="both"/>
        <w:rPr>
          <w:bCs/>
          <w:color w:val="000000" w:themeColor="text1"/>
          <w:szCs w:val="28"/>
        </w:rPr>
      </w:pPr>
      <w:r w:rsidRPr="00C9082E">
        <w:rPr>
          <w:color w:val="000000" w:themeColor="text1"/>
          <w:szCs w:val="28"/>
        </w:rPr>
        <w:t xml:space="preserve">Nghị quyết gồm </w:t>
      </w:r>
      <w:r w:rsidRPr="00A2795A">
        <w:rPr>
          <w:bCs/>
          <w:color w:val="000000" w:themeColor="text1"/>
          <w:szCs w:val="28"/>
        </w:rPr>
        <w:t>2 Điều:</w:t>
      </w:r>
    </w:p>
    <w:p w14:paraId="48BEABD8" w14:textId="153E8EE2" w:rsidR="0091676E" w:rsidRPr="00C9082E" w:rsidRDefault="000912A6" w:rsidP="00564766">
      <w:pPr>
        <w:spacing w:after="80" w:line="340" w:lineRule="exact"/>
        <w:ind w:firstLine="567"/>
        <w:jc w:val="both"/>
        <w:rPr>
          <w:color w:val="000000" w:themeColor="text1"/>
          <w:szCs w:val="28"/>
        </w:rPr>
      </w:pPr>
      <w:r>
        <w:rPr>
          <w:color w:val="000000" w:themeColor="text1"/>
          <w:szCs w:val="28"/>
        </w:rPr>
        <w:t xml:space="preserve">- </w:t>
      </w:r>
      <w:r w:rsidR="0091676E" w:rsidRPr="000912A6">
        <w:rPr>
          <w:b/>
          <w:color w:val="000000" w:themeColor="text1"/>
          <w:szCs w:val="28"/>
        </w:rPr>
        <w:t>Điều 1</w:t>
      </w:r>
      <w:r>
        <w:rPr>
          <w:color w:val="000000" w:themeColor="text1"/>
          <w:szCs w:val="28"/>
        </w:rPr>
        <w:t>.</w:t>
      </w:r>
      <w:r w:rsidR="0091676E" w:rsidRPr="00C9082E">
        <w:rPr>
          <w:color w:val="000000" w:themeColor="text1"/>
          <w:szCs w:val="28"/>
        </w:rPr>
        <w:t xml:space="preserve"> </w:t>
      </w:r>
      <w:r w:rsidR="004C6194" w:rsidRPr="004C6194">
        <w:rPr>
          <w:color w:val="000000" w:themeColor="text1"/>
          <w:szCs w:val="28"/>
        </w:rPr>
        <w:t>Bãi bỏ Điều 15 của Quy định ban hành kèm theo Nghị quyết số 05/2022/NQ-HĐND ngày 19/7/2022 của Hội đồng nhân dân tỉnh Bắc Kạn ban hành quy định mức thu, miễn, giảm; thu, nộp, quản lý và sử dụng các loại phí và lệ phí trên địa bàn tỉnh Bắc Kạn</w:t>
      </w:r>
      <w:r w:rsidR="0091676E" w:rsidRPr="00C9082E">
        <w:rPr>
          <w:color w:val="000000" w:themeColor="text1"/>
          <w:szCs w:val="28"/>
        </w:rPr>
        <w:t>.</w:t>
      </w:r>
    </w:p>
    <w:p w14:paraId="55D36279" w14:textId="524A2705" w:rsidR="0091676E" w:rsidRPr="00C9082E" w:rsidRDefault="0091676E" w:rsidP="00564766">
      <w:pPr>
        <w:spacing w:after="80" w:line="340" w:lineRule="exact"/>
        <w:ind w:firstLine="567"/>
        <w:jc w:val="both"/>
        <w:rPr>
          <w:color w:val="000000" w:themeColor="text1"/>
          <w:szCs w:val="28"/>
        </w:rPr>
      </w:pPr>
      <w:r w:rsidRPr="00C9082E">
        <w:rPr>
          <w:color w:val="000000" w:themeColor="text1"/>
          <w:szCs w:val="28"/>
        </w:rPr>
        <w:t xml:space="preserve">- </w:t>
      </w:r>
      <w:r w:rsidRPr="000912A6">
        <w:rPr>
          <w:b/>
          <w:color w:val="000000" w:themeColor="text1"/>
          <w:szCs w:val="28"/>
        </w:rPr>
        <w:t>Điều 2</w:t>
      </w:r>
      <w:r w:rsidR="000912A6">
        <w:rPr>
          <w:color w:val="000000" w:themeColor="text1"/>
          <w:szCs w:val="28"/>
        </w:rPr>
        <w:t xml:space="preserve">. </w:t>
      </w:r>
      <w:r w:rsidR="004C6194" w:rsidRPr="004C6194">
        <w:rPr>
          <w:color w:val="000000" w:themeColor="text1"/>
          <w:szCs w:val="28"/>
        </w:rPr>
        <w:t>Điều khoản thi hành</w:t>
      </w:r>
      <w:r w:rsidRPr="00C9082E">
        <w:rPr>
          <w:color w:val="000000" w:themeColor="text1"/>
          <w:szCs w:val="28"/>
        </w:rPr>
        <w:t>.</w:t>
      </w:r>
    </w:p>
    <w:p w14:paraId="2975901A" w14:textId="77777777" w:rsidR="0091676E" w:rsidRPr="00C9082E" w:rsidRDefault="0091676E" w:rsidP="00564766">
      <w:pPr>
        <w:spacing w:after="80" w:line="340" w:lineRule="exact"/>
        <w:ind w:firstLine="567"/>
        <w:jc w:val="both"/>
        <w:rPr>
          <w:b/>
          <w:color w:val="000000" w:themeColor="text1"/>
          <w:szCs w:val="28"/>
        </w:rPr>
      </w:pPr>
      <w:r w:rsidRPr="00C9082E">
        <w:rPr>
          <w:b/>
          <w:color w:val="000000" w:themeColor="text1"/>
          <w:szCs w:val="28"/>
        </w:rPr>
        <w:t>2. Nội dung cơ bản của Nghị quyết</w:t>
      </w:r>
    </w:p>
    <w:p w14:paraId="3C4BB9B9" w14:textId="4F9F8A26" w:rsidR="000659A5" w:rsidRPr="00C9082E" w:rsidRDefault="004C6194" w:rsidP="00564766">
      <w:pPr>
        <w:spacing w:after="60" w:line="340" w:lineRule="exact"/>
        <w:ind w:firstLine="567"/>
        <w:jc w:val="both"/>
        <w:rPr>
          <w:color w:val="000000" w:themeColor="text1"/>
          <w:szCs w:val="28"/>
        </w:rPr>
      </w:pPr>
      <w:r w:rsidRPr="004C6194">
        <w:rPr>
          <w:color w:val="000000" w:themeColor="text1"/>
          <w:szCs w:val="28"/>
        </w:rPr>
        <w:t xml:space="preserve">Bãi bỏ </w:t>
      </w:r>
      <w:r w:rsidR="0094301A">
        <w:rPr>
          <w:color w:val="000000" w:themeColor="text1"/>
          <w:szCs w:val="28"/>
        </w:rPr>
        <w:t xml:space="preserve">quy định về lệ phí đăng ký cư trú tại </w:t>
      </w:r>
      <w:r w:rsidRPr="004C6194">
        <w:rPr>
          <w:color w:val="000000" w:themeColor="text1"/>
          <w:szCs w:val="28"/>
        </w:rPr>
        <w:t>Điều 15 của Quy định ban hành kèm theo Nghị quyết số 05/2022/NQ-HĐND</w:t>
      </w:r>
      <w:r w:rsidR="0094301A">
        <w:rPr>
          <w:color w:val="000000" w:themeColor="text1"/>
          <w:szCs w:val="28"/>
        </w:rPr>
        <w:t>,</w:t>
      </w:r>
      <w:r w:rsidRPr="004C6194">
        <w:rPr>
          <w:color w:val="000000" w:themeColor="text1"/>
          <w:szCs w:val="28"/>
        </w:rPr>
        <w:t xml:space="preserve"> </w:t>
      </w:r>
      <w:r w:rsidR="0094301A" w:rsidRPr="004C6194">
        <w:rPr>
          <w:color w:val="000000" w:themeColor="text1"/>
          <w:spacing w:val="-4"/>
          <w:szCs w:val="28"/>
        </w:rPr>
        <w:t>đảm bảo phù hợp với quy định tại Thông tư số 75/2022/TT-BTC.</w:t>
      </w:r>
      <w:r>
        <w:rPr>
          <w:color w:val="000000" w:themeColor="text1"/>
          <w:szCs w:val="28"/>
        </w:rPr>
        <w:t xml:space="preserve"> </w:t>
      </w:r>
    </w:p>
    <w:p w14:paraId="4020C80C" w14:textId="3ACED4E1" w:rsidR="00760D00" w:rsidRDefault="00CD00D6" w:rsidP="00564766">
      <w:pPr>
        <w:spacing w:after="60" w:line="340" w:lineRule="exact"/>
        <w:ind w:firstLine="567"/>
        <w:jc w:val="both"/>
        <w:rPr>
          <w:color w:val="000000" w:themeColor="text1"/>
          <w:szCs w:val="28"/>
        </w:rPr>
      </w:pPr>
      <w:r w:rsidRPr="00C9082E">
        <w:rPr>
          <w:color w:val="000000" w:themeColor="text1"/>
          <w:szCs w:val="28"/>
        </w:rPr>
        <w:t xml:space="preserve">Trên đây là Tờ trình về dự thảo Nghị quyết </w:t>
      </w:r>
      <w:r w:rsidR="0094301A" w:rsidRPr="0094301A">
        <w:rPr>
          <w:color w:val="000000" w:themeColor="text1"/>
          <w:szCs w:val="28"/>
        </w:rPr>
        <w:t>bãi bỏ Điều 15 của Quy định ban hành kèm theo Nghị quyết số 05/2022/NQ-HĐND ngày 19/7/2022 của Hội đồng nhân dân tỉnh Bắc Kạn ban hành quy định mức thu, miễn, giảm; thu, nộp, quản lý và sử dụng các loại phí và lệ phí trên địa bàn tỉnh Bắc Kạn</w:t>
      </w:r>
      <w:r w:rsidR="00D04416">
        <w:rPr>
          <w:iCs/>
          <w:color w:val="000000" w:themeColor="text1"/>
          <w:spacing w:val="-4"/>
          <w:szCs w:val="28"/>
          <w:shd w:val="clear" w:color="auto" w:fill="FFFFFF"/>
        </w:rPr>
        <w:t>,</w:t>
      </w:r>
      <w:r w:rsidR="00D04416" w:rsidRPr="00C9082E">
        <w:rPr>
          <w:color w:val="000000" w:themeColor="text1"/>
          <w:szCs w:val="28"/>
        </w:rPr>
        <w:t xml:space="preserve"> </w:t>
      </w:r>
      <w:r w:rsidR="00760D00" w:rsidRPr="00C9082E">
        <w:rPr>
          <w:color w:val="000000" w:themeColor="text1"/>
          <w:szCs w:val="28"/>
        </w:rPr>
        <w:t>Ủy ban nhân dân tỉnh kính trình Hội đồng nhân dân tỉnh xem xét, quyết đị</w:t>
      </w:r>
      <w:r w:rsidR="000E12A2">
        <w:rPr>
          <w:color w:val="000000" w:themeColor="text1"/>
          <w:szCs w:val="28"/>
        </w:rPr>
        <w:t>nh.</w:t>
      </w:r>
    </w:p>
    <w:p w14:paraId="44A74608" w14:textId="6073403B" w:rsidR="00043191" w:rsidRPr="00BA7CAE" w:rsidRDefault="00043191" w:rsidP="0094301A">
      <w:pPr>
        <w:spacing w:after="360" w:line="240" w:lineRule="auto"/>
        <w:ind w:firstLine="567"/>
        <w:jc w:val="both"/>
        <w:rPr>
          <w:rFonts w:eastAsia="Times New Roman"/>
          <w:i/>
          <w:szCs w:val="28"/>
        </w:rPr>
      </w:pPr>
      <w:r>
        <w:rPr>
          <w:rFonts w:eastAsia="Times New Roman"/>
          <w:i/>
          <w:szCs w:val="28"/>
        </w:rPr>
        <w:t>(Có hồ sơ d</w:t>
      </w:r>
      <w:r w:rsidRPr="00BA7CAE">
        <w:rPr>
          <w:rFonts w:eastAsia="Times New Roman"/>
          <w:i/>
          <w:szCs w:val="28"/>
        </w:rPr>
        <w:t xml:space="preserve">ự thảo Nghị quyết </w:t>
      </w:r>
      <w:r w:rsidR="0094301A">
        <w:rPr>
          <w:rFonts w:eastAsia="Times New Roman"/>
          <w:i/>
          <w:szCs w:val="28"/>
        </w:rPr>
        <w:t xml:space="preserve">kèm theo Tờ trình, </w:t>
      </w:r>
      <w:r>
        <w:rPr>
          <w:rFonts w:eastAsia="Times New Roman"/>
          <w:i/>
          <w:szCs w:val="28"/>
        </w:rPr>
        <w:t xml:space="preserve">gồm: </w:t>
      </w:r>
      <w:r w:rsidR="0094301A">
        <w:rPr>
          <w:rFonts w:eastAsia="Times New Roman"/>
          <w:i/>
          <w:szCs w:val="28"/>
        </w:rPr>
        <w:t>(1)</w:t>
      </w:r>
      <w:r>
        <w:rPr>
          <w:rFonts w:eastAsia="Times New Roman"/>
          <w:i/>
          <w:szCs w:val="28"/>
        </w:rPr>
        <w:t xml:space="preserve"> Dự thảo Nghị quyết, </w:t>
      </w:r>
      <w:r w:rsidR="0094301A">
        <w:rPr>
          <w:rFonts w:eastAsia="Times New Roman"/>
          <w:i/>
          <w:szCs w:val="28"/>
        </w:rPr>
        <w:t>(2)</w:t>
      </w:r>
      <w:r w:rsidR="004250E7">
        <w:rPr>
          <w:rFonts w:eastAsia="Times New Roman"/>
          <w:i/>
          <w:szCs w:val="28"/>
        </w:rPr>
        <w:t xml:space="preserve"> </w:t>
      </w:r>
      <w:r>
        <w:rPr>
          <w:rFonts w:eastAsia="Times New Roman"/>
          <w:i/>
          <w:szCs w:val="28"/>
        </w:rPr>
        <w:t xml:space="preserve">Báo cáo thẩm định của Sở Tư pháp, </w:t>
      </w:r>
      <w:r w:rsidR="0094301A">
        <w:rPr>
          <w:rFonts w:eastAsia="Times New Roman"/>
          <w:i/>
          <w:szCs w:val="28"/>
        </w:rPr>
        <w:t>(3)</w:t>
      </w:r>
      <w:r>
        <w:rPr>
          <w:rFonts w:eastAsia="Times New Roman"/>
          <w:i/>
          <w:szCs w:val="28"/>
        </w:rPr>
        <w:t xml:space="preserve"> Báo cáo tiếp thu, giải trình ý kiến </w:t>
      </w:r>
      <w:r w:rsidR="0094301A">
        <w:rPr>
          <w:rFonts w:eastAsia="Times New Roman"/>
          <w:i/>
          <w:szCs w:val="28"/>
        </w:rPr>
        <w:t xml:space="preserve">thẩm định </w:t>
      </w:r>
      <w:r>
        <w:rPr>
          <w:rFonts w:eastAsia="Times New Roman"/>
          <w:i/>
          <w:szCs w:val="28"/>
        </w:rPr>
        <w:t xml:space="preserve">của Sở Tư pháp, </w:t>
      </w:r>
      <w:r w:rsidR="0094301A">
        <w:rPr>
          <w:rFonts w:eastAsia="Times New Roman"/>
          <w:i/>
          <w:szCs w:val="28"/>
        </w:rPr>
        <w:t>(4)</w:t>
      </w:r>
      <w:r>
        <w:rPr>
          <w:rFonts w:eastAsia="Times New Roman"/>
          <w:i/>
          <w:szCs w:val="28"/>
        </w:rPr>
        <w:t xml:space="preserve"> </w:t>
      </w:r>
      <w:r w:rsidR="0094301A">
        <w:rPr>
          <w:rFonts w:eastAsia="Times New Roman"/>
          <w:i/>
          <w:szCs w:val="28"/>
        </w:rPr>
        <w:t>Báo cáo tiếp thu, giải trình ý kiến của các đơn vị, địa phương, (5) Bản chụp ý kiến của các đơn vị, địa phương</w:t>
      </w:r>
      <w:r w:rsidRPr="00BA7CAE">
        <w:rPr>
          <w:rFonts w:eastAsia="Times New Roman"/>
          <w:i/>
          <w:szCs w:val="28"/>
        </w:rPr>
        <w:t>).</w:t>
      </w:r>
      <w:r>
        <w:rPr>
          <w:rFonts w:eastAsia="Times New Roman"/>
          <w:i/>
          <w:szCs w:val="28"/>
        </w:rPr>
        <w:t>/.</w:t>
      </w:r>
    </w:p>
    <w:tbl>
      <w:tblPr>
        <w:tblW w:w="0" w:type="auto"/>
        <w:tblInd w:w="108" w:type="dxa"/>
        <w:tblLook w:val="04A0" w:firstRow="1" w:lastRow="0" w:firstColumn="1" w:lastColumn="0" w:noHBand="0" w:noVBand="1"/>
      </w:tblPr>
      <w:tblGrid>
        <w:gridCol w:w="4361"/>
        <w:gridCol w:w="4995"/>
      </w:tblGrid>
      <w:tr w:rsidR="00C9082E" w:rsidRPr="00C9082E" w14:paraId="10B9C1C1" w14:textId="77777777" w:rsidTr="0094301A">
        <w:trPr>
          <w:trHeight w:val="2129"/>
        </w:trPr>
        <w:tc>
          <w:tcPr>
            <w:tcW w:w="4361" w:type="dxa"/>
            <w:shd w:val="clear" w:color="auto" w:fill="auto"/>
          </w:tcPr>
          <w:p w14:paraId="24FE83D6" w14:textId="77777777" w:rsidR="0024127A" w:rsidRPr="0024127A" w:rsidRDefault="00760D00" w:rsidP="0024127A">
            <w:pPr>
              <w:widowControl w:val="0"/>
              <w:tabs>
                <w:tab w:val="left" w:pos="624"/>
                <w:tab w:val="left" w:pos="720"/>
              </w:tabs>
              <w:spacing w:before="120" w:after="0" w:line="240" w:lineRule="auto"/>
              <w:ind w:left="-108"/>
              <w:jc w:val="both"/>
              <w:rPr>
                <w:b/>
                <w:color w:val="000000" w:themeColor="text1"/>
                <w:sz w:val="24"/>
                <w:szCs w:val="24"/>
              </w:rPr>
            </w:pPr>
            <w:r w:rsidRPr="00C9082E">
              <w:rPr>
                <w:b/>
                <w:i/>
                <w:color w:val="000000" w:themeColor="text1"/>
                <w:sz w:val="24"/>
                <w:szCs w:val="24"/>
              </w:rPr>
              <w:t>Nơi nhận:</w:t>
            </w:r>
          </w:p>
          <w:p w14:paraId="5314747E" w14:textId="77777777" w:rsidR="0024127A" w:rsidRPr="00434716" w:rsidRDefault="0024127A" w:rsidP="0024127A">
            <w:pPr>
              <w:widowControl w:val="0"/>
              <w:tabs>
                <w:tab w:val="left" w:pos="624"/>
                <w:tab w:val="left" w:pos="720"/>
              </w:tabs>
              <w:spacing w:after="0" w:line="240" w:lineRule="auto"/>
              <w:ind w:left="-108"/>
              <w:jc w:val="both"/>
              <w:rPr>
                <w:sz w:val="22"/>
              </w:rPr>
            </w:pPr>
            <w:r w:rsidRPr="00434716">
              <w:rPr>
                <w:sz w:val="22"/>
              </w:rPr>
              <w:t xml:space="preserve">- Như trên;    </w:t>
            </w:r>
          </w:p>
          <w:p w14:paraId="52C5F81D" w14:textId="77777777" w:rsidR="0024127A" w:rsidRPr="00434716" w:rsidRDefault="0024127A" w:rsidP="0024127A">
            <w:pPr>
              <w:widowControl w:val="0"/>
              <w:tabs>
                <w:tab w:val="left" w:pos="624"/>
                <w:tab w:val="left" w:pos="720"/>
              </w:tabs>
              <w:spacing w:after="0" w:line="240" w:lineRule="auto"/>
              <w:ind w:left="-108"/>
              <w:jc w:val="both"/>
              <w:rPr>
                <w:sz w:val="22"/>
              </w:rPr>
            </w:pPr>
            <w:r w:rsidRPr="00434716">
              <w:rPr>
                <w:sz w:val="22"/>
              </w:rPr>
              <w:t>- Đại biểu HĐND tỉnh;</w:t>
            </w:r>
          </w:p>
          <w:p w14:paraId="0FCC516C" w14:textId="77777777" w:rsidR="00760D00" w:rsidRPr="0024127A" w:rsidRDefault="0024127A" w:rsidP="0024127A">
            <w:pPr>
              <w:widowControl w:val="0"/>
              <w:tabs>
                <w:tab w:val="left" w:pos="624"/>
                <w:tab w:val="left" w:pos="720"/>
              </w:tabs>
              <w:spacing w:after="0" w:line="240" w:lineRule="auto"/>
              <w:ind w:left="-108"/>
              <w:jc w:val="both"/>
              <w:rPr>
                <w:sz w:val="22"/>
              </w:rPr>
            </w:pPr>
            <w:r w:rsidRPr="00434716">
              <w:rPr>
                <w:sz w:val="22"/>
              </w:rPr>
              <w:t xml:space="preserve">- Các Ban HĐND tỉnh;                                      </w:t>
            </w:r>
          </w:p>
          <w:p w14:paraId="2C5C4A64" w14:textId="77777777" w:rsidR="00760D00" w:rsidRPr="00C9082E" w:rsidRDefault="00043191" w:rsidP="0024127A">
            <w:pPr>
              <w:spacing w:after="0" w:line="240" w:lineRule="auto"/>
              <w:ind w:left="-108"/>
              <w:jc w:val="both"/>
              <w:rPr>
                <w:color w:val="000000" w:themeColor="text1"/>
                <w:sz w:val="16"/>
              </w:rPr>
            </w:pPr>
            <w:r>
              <w:rPr>
                <w:color w:val="000000" w:themeColor="text1"/>
                <w:sz w:val="22"/>
                <w:szCs w:val="28"/>
              </w:rPr>
              <w:t>- CT, các PCT UBND t</w:t>
            </w:r>
            <w:r w:rsidR="00760D00" w:rsidRPr="00C9082E">
              <w:rPr>
                <w:color w:val="000000" w:themeColor="text1"/>
                <w:sz w:val="22"/>
                <w:szCs w:val="28"/>
              </w:rPr>
              <w:t xml:space="preserve">ỉnh;                                                                </w:t>
            </w:r>
          </w:p>
          <w:p w14:paraId="6B9EB3F8" w14:textId="77777777" w:rsidR="00760D00" w:rsidRPr="00C9082E" w:rsidRDefault="00760D00" w:rsidP="0024127A">
            <w:pPr>
              <w:spacing w:after="0" w:line="240" w:lineRule="auto"/>
              <w:ind w:left="-108"/>
              <w:jc w:val="both"/>
              <w:rPr>
                <w:color w:val="000000" w:themeColor="text1"/>
                <w:sz w:val="22"/>
                <w:szCs w:val="28"/>
                <w:lang w:val="vi-VN"/>
              </w:rPr>
            </w:pPr>
            <w:r w:rsidRPr="00C9082E">
              <w:rPr>
                <w:color w:val="000000" w:themeColor="text1"/>
                <w:sz w:val="22"/>
                <w:szCs w:val="28"/>
              </w:rPr>
              <w:t>- S</w:t>
            </w:r>
            <w:r w:rsidRPr="00C9082E">
              <w:rPr>
                <w:color w:val="000000" w:themeColor="text1"/>
                <w:sz w:val="22"/>
                <w:szCs w:val="28"/>
                <w:lang w:val="vi-VN"/>
              </w:rPr>
              <w:t>ở Tài chính;</w:t>
            </w:r>
          </w:p>
          <w:p w14:paraId="426B2289" w14:textId="77777777" w:rsidR="00760D00" w:rsidRPr="00C9082E" w:rsidRDefault="00043191" w:rsidP="0024127A">
            <w:pPr>
              <w:spacing w:after="0" w:line="240" w:lineRule="auto"/>
              <w:ind w:left="-108"/>
              <w:jc w:val="both"/>
              <w:rPr>
                <w:color w:val="000000" w:themeColor="text1"/>
                <w:sz w:val="22"/>
                <w:szCs w:val="28"/>
              </w:rPr>
            </w:pPr>
            <w:r>
              <w:rPr>
                <w:color w:val="000000" w:themeColor="text1"/>
                <w:sz w:val="22"/>
                <w:szCs w:val="28"/>
              </w:rPr>
              <w:t>- LĐVP (Ô. Chính, Ô. Nguyên)</w:t>
            </w:r>
            <w:r w:rsidR="00760D00" w:rsidRPr="00C9082E">
              <w:rPr>
                <w:color w:val="000000" w:themeColor="text1"/>
                <w:sz w:val="22"/>
                <w:szCs w:val="28"/>
              </w:rPr>
              <w:t>;</w:t>
            </w:r>
          </w:p>
          <w:p w14:paraId="2318BBE9" w14:textId="77777777" w:rsidR="00760D00" w:rsidRPr="00C64FE6" w:rsidRDefault="00760D00" w:rsidP="0024127A">
            <w:pPr>
              <w:spacing w:after="0" w:line="240" w:lineRule="auto"/>
              <w:ind w:left="-108"/>
              <w:jc w:val="both"/>
              <w:rPr>
                <w:color w:val="000000" w:themeColor="text1"/>
                <w:sz w:val="24"/>
                <w:szCs w:val="24"/>
              </w:rPr>
            </w:pPr>
            <w:r w:rsidRPr="00C9082E">
              <w:rPr>
                <w:color w:val="000000" w:themeColor="text1"/>
                <w:sz w:val="22"/>
                <w:szCs w:val="28"/>
              </w:rPr>
              <w:t>- Lưu: VT</w:t>
            </w:r>
            <w:r w:rsidR="00CD00D6" w:rsidRPr="00C9082E">
              <w:rPr>
                <w:color w:val="000000" w:themeColor="text1"/>
                <w:sz w:val="22"/>
                <w:szCs w:val="28"/>
              </w:rPr>
              <w:t>,</w:t>
            </w:r>
            <w:r w:rsidR="00043191">
              <w:rPr>
                <w:color w:val="000000" w:themeColor="text1"/>
                <w:sz w:val="22"/>
                <w:szCs w:val="28"/>
              </w:rPr>
              <w:t xml:space="preserve"> Lan.</w:t>
            </w:r>
          </w:p>
        </w:tc>
        <w:tc>
          <w:tcPr>
            <w:tcW w:w="4995" w:type="dxa"/>
            <w:shd w:val="clear" w:color="auto" w:fill="auto"/>
          </w:tcPr>
          <w:p w14:paraId="06EDA0D5" w14:textId="77777777" w:rsidR="00760D00" w:rsidRPr="00C9082E" w:rsidRDefault="00760D00" w:rsidP="00805CAC">
            <w:pPr>
              <w:widowControl w:val="0"/>
              <w:tabs>
                <w:tab w:val="left" w:pos="624"/>
                <w:tab w:val="left" w:pos="720"/>
                <w:tab w:val="left" w:pos="900"/>
              </w:tabs>
              <w:spacing w:before="120" w:after="0" w:line="240" w:lineRule="auto"/>
              <w:jc w:val="center"/>
              <w:rPr>
                <w:b/>
                <w:color w:val="000000" w:themeColor="text1"/>
                <w:szCs w:val="28"/>
              </w:rPr>
            </w:pPr>
            <w:r w:rsidRPr="00C9082E">
              <w:rPr>
                <w:b/>
                <w:color w:val="000000" w:themeColor="text1"/>
                <w:szCs w:val="28"/>
              </w:rPr>
              <w:t xml:space="preserve">TM. ỦY BAN NHÂN DÂN </w:t>
            </w:r>
          </w:p>
          <w:p w14:paraId="653FADEB" w14:textId="77777777" w:rsidR="00760D00" w:rsidRPr="00C9082E" w:rsidRDefault="00760D00" w:rsidP="00805CAC">
            <w:pPr>
              <w:widowControl w:val="0"/>
              <w:tabs>
                <w:tab w:val="left" w:pos="624"/>
                <w:tab w:val="left" w:pos="720"/>
              </w:tabs>
              <w:spacing w:after="0" w:line="240" w:lineRule="auto"/>
              <w:jc w:val="center"/>
              <w:rPr>
                <w:b/>
                <w:color w:val="000000" w:themeColor="text1"/>
                <w:szCs w:val="28"/>
              </w:rPr>
            </w:pPr>
            <w:r w:rsidRPr="00C9082E">
              <w:rPr>
                <w:b/>
                <w:color w:val="000000" w:themeColor="text1"/>
                <w:szCs w:val="28"/>
              </w:rPr>
              <w:t>CHỦ TỊCH</w:t>
            </w:r>
          </w:p>
          <w:p w14:paraId="57000675" w14:textId="77777777" w:rsidR="00760D00" w:rsidRPr="00C9082E" w:rsidRDefault="00760D00" w:rsidP="00805CAC">
            <w:pPr>
              <w:widowControl w:val="0"/>
              <w:tabs>
                <w:tab w:val="left" w:pos="624"/>
                <w:tab w:val="left" w:pos="720"/>
              </w:tabs>
              <w:spacing w:after="0" w:line="240" w:lineRule="auto"/>
              <w:jc w:val="center"/>
              <w:rPr>
                <w:b/>
                <w:color w:val="000000" w:themeColor="text1"/>
                <w:szCs w:val="28"/>
              </w:rPr>
            </w:pPr>
          </w:p>
          <w:p w14:paraId="37049A89" w14:textId="77777777" w:rsidR="00760D00" w:rsidRDefault="00760D00" w:rsidP="00805CAC">
            <w:pPr>
              <w:widowControl w:val="0"/>
              <w:tabs>
                <w:tab w:val="left" w:pos="624"/>
                <w:tab w:val="left" w:pos="720"/>
              </w:tabs>
              <w:spacing w:after="0" w:line="240" w:lineRule="auto"/>
              <w:jc w:val="center"/>
              <w:rPr>
                <w:b/>
                <w:color w:val="000000" w:themeColor="text1"/>
                <w:szCs w:val="28"/>
              </w:rPr>
            </w:pPr>
          </w:p>
          <w:p w14:paraId="46A9400D" w14:textId="77777777" w:rsidR="00043191" w:rsidRDefault="00043191" w:rsidP="00043191">
            <w:pPr>
              <w:widowControl w:val="0"/>
              <w:tabs>
                <w:tab w:val="left" w:pos="624"/>
                <w:tab w:val="left" w:pos="720"/>
              </w:tabs>
              <w:spacing w:after="0" w:line="240" w:lineRule="auto"/>
              <w:rPr>
                <w:b/>
                <w:color w:val="000000" w:themeColor="text1"/>
                <w:szCs w:val="28"/>
              </w:rPr>
            </w:pPr>
          </w:p>
          <w:p w14:paraId="660B1B19" w14:textId="77777777" w:rsidR="00051169" w:rsidRPr="00C9082E" w:rsidRDefault="00051169" w:rsidP="00043191">
            <w:pPr>
              <w:widowControl w:val="0"/>
              <w:tabs>
                <w:tab w:val="left" w:pos="624"/>
                <w:tab w:val="left" w:pos="720"/>
              </w:tabs>
              <w:spacing w:after="0" w:line="240" w:lineRule="auto"/>
              <w:rPr>
                <w:b/>
                <w:color w:val="000000" w:themeColor="text1"/>
                <w:szCs w:val="28"/>
              </w:rPr>
            </w:pPr>
          </w:p>
          <w:p w14:paraId="531B68E5" w14:textId="77777777" w:rsidR="00760D00" w:rsidRPr="00C9082E" w:rsidRDefault="00760D00" w:rsidP="00805CAC">
            <w:pPr>
              <w:widowControl w:val="0"/>
              <w:tabs>
                <w:tab w:val="left" w:pos="624"/>
                <w:tab w:val="left" w:pos="720"/>
              </w:tabs>
              <w:spacing w:after="0" w:line="240" w:lineRule="auto"/>
              <w:jc w:val="center"/>
              <w:rPr>
                <w:b/>
                <w:color w:val="000000" w:themeColor="text1"/>
                <w:szCs w:val="28"/>
              </w:rPr>
            </w:pPr>
          </w:p>
          <w:p w14:paraId="5D93F8B9" w14:textId="77777777" w:rsidR="001863D3" w:rsidRPr="00C9082E" w:rsidRDefault="001863D3" w:rsidP="00805CAC">
            <w:pPr>
              <w:spacing w:after="0" w:line="240" w:lineRule="auto"/>
              <w:jc w:val="center"/>
              <w:rPr>
                <w:b/>
                <w:color w:val="000000" w:themeColor="text1"/>
                <w:szCs w:val="28"/>
              </w:rPr>
            </w:pPr>
            <w:r w:rsidRPr="00C9082E">
              <w:rPr>
                <w:b/>
                <w:color w:val="000000" w:themeColor="text1"/>
                <w:szCs w:val="28"/>
              </w:rPr>
              <w:t>Nguyễn Đăng Bình</w:t>
            </w:r>
          </w:p>
        </w:tc>
      </w:tr>
    </w:tbl>
    <w:p w14:paraId="414AB5D9" w14:textId="77777777" w:rsidR="00760D00" w:rsidRPr="00C9082E" w:rsidRDefault="00760D00" w:rsidP="00FE11E6">
      <w:pPr>
        <w:rPr>
          <w:b/>
          <w:color w:val="000000" w:themeColor="text1"/>
          <w:spacing w:val="-6"/>
          <w:szCs w:val="28"/>
        </w:rPr>
      </w:pPr>
    </w:p>
    <w:sectPr w:rsidR="00760D00" w:rsidRPr="00C9082E" w:rsidSect="004250E7">
      <w:headerReference w:type="default" r:id="rId7"/>
      <w:footerReference w:type="default" r:id="rId8"/>
      <w:pgSz w:w="11907" w:h="16840" w:code="9"/>
      <w:pgMar w:top="1134" w:right="851" w:bottom="1134"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FBD0D" w14:textId="77777777" w:rsidR="00C66098" w:rsidRDefault="00C66098">
      <w:pPr>
        <w:spacing w:after="0" w:line="240" w:lineRule="auto"/>
      </w:pPr>
      <w:r>
        <w:separator/>
      </w:r>
    </w:p>
  </w:endnote>
  <w:endnote w:type="continuationSeparator" w:id="0">
    <w:p w14:paraId="42788581" w14:textId="77777777" w:rsidR="00C66098" w:rsidRDefault="00C6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3C6EA" w14:textId="77777777" w:rsidR="00D1343C" w:rsidRDefault="00C66098">
    <w:pPr>
      <w:pStyle w:val="Footer"/>
      <w:jc w:val="center"/>
    </w:pPr>
  </w:p>
  <w:p w14:paraId="4092E7AF" w14:textId="77777777" w:rsidR="00D1343C" w:rsidRDefault="00C66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651FD" w14:textId="77777777" w:rsidR="00C66098" w:rsidRDefault="00C66098">
      <w:pPr>
        <w:spacing w:after="0" w:line="240" w:lineRule="auto"/>
      </w:pPr>
      <w:r>
        <w:separator/>
      </w:r>
    </w:p>
  </w:footnote>
  <w:footnote w:type="continuationSeparator" w:id="0">
    <w:p w14:paraId="681E63EF" w14:textId="77777777" w:rsidR="00C66098" w:rsidRDefault="00C66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54063"/>
      <w:docPartObj>
        <w:docPartGallery w:val="Page Numbers (Top of Page)"/>
        <w:docPartUnique/>
      </w:docPartObj>
    </w:sdtPr>
    <w:sdtEndPr>
      <w:rPr>
        <w:noProof/>
      </w:rPr>
    </w:sdtEndPr>
    <w:sdtContent>
      <w:p w14:paraId="5674646E" w14:textId="77777777" w:rsidR="002F59A9" w:rsidRDefault="006D2DEA">
        <w:pPr>
          <w:pStyle w:val="Header"/>
          <w:jc w:val="center"/>
        </w:pPr>
        <w:r>
          <w:fldChar w:fldCharType="begin"/>
        </w:r>
        <w:r w:rsidR="002F59A9">
          <w:instrText xml:space="preserve"> PAGE   \* MERGEFORMAT </w:instrText>
        </w:r>
        <w:r>
          <w:fldChar w:fldCharType="separate"/>
        </w:r>
        <w:r w:rsidR="00216C81">
          <w:rPr>
            <w:noProof/>
          </w:rPr>
          <w:t>2</w:t>
        </w:r>
        <w:r>
          <w:rPr>
            <w:noProof/>
          </w:rPr>
          <w:fldChar w:fldCharType="end"/>
        </w:r>
      </w:p>
    </w:sdtContent>
  </w:sdt>
  <w:p w14:paraId="4A3DB6C3" w14:textId="77777777" w:rsidR="002F59A9" w:rsidRDefault="002F5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00"/>
    <w:rsid w:val="0000732E"/>
    <w:rsid w:val="000075B8"/>
    <w:rsid w:val="000078B5"/>
    <w:rsid w:val="00040868"/>
    <w:rsid w:val="00043191"/>
    <w:rsid w:val="00047119"/>
    <w:rsid w:val="00051169"/>
    <w:rsid w:val="00051D50"/>
    <w:rsid w:val="000564D5"/>
    <w:rsid w:val="00056C42"/>
    <w:rsid w:val="00061B9D"/>
    <w:rsid w:val="000659A5"/>
    <w:rsid w:val="00072D7F"/>
    <w:rsid w:val="0008151E"/>
    <w:rsid w:val="000912A6"/>
    <w:rsid w:val="000A5EA4"/>
    <w:rsid w:val="000E0F46"/>
    <w:rsid w:val="000E12A2"/>
    <w:rsid w:val="000F5D8D"/>
    <w:rsid w:val="00103DAF"/>
    <w:rsid w:val="00126F69"/>
    <w:rsid w:val="00131067"/>
    <w:rsid w:val="001355E7"/>
    <w:rsid w:val="001378B6"/>
    <w:rsid w:val="001555A1"/>
    <w:rsid w:val="00174749"/>
    <w:rsid w:val="001863D3"/>
    <w:rsid w:val="00190E12"/>
    <w:rsid w:val="001D1AB3"/>
    <w:rsid w:val="00216C81"/>
    <w:rsid w:val="00221124"/>
    <w:rsid w:val="00235BBD"/>
    <w:rsid w:val="0024127A"/>
    <w:rsid w:val="0024226F"/>
    <w:rsid w:val="00252F9C"/>
    <w:rsid w:val="00261BB5"/>
    <w:rsid w:val="00287CEF"/>
    <w:rsid w:val="002B338E"/>
    <w:rsid w:val="002C581E"/>
    <w:rsid w:val="002C65E3"/>
    <w:rsid w:val="002D4197"/>
    <w:rsid w:val="002D7B87"/>
    <w:rsid w:val="002F4362"/>
    <w:rsid w:val="002F59A9"/>
    <w:rsid w:val="002F7F24"/>
    <w:rsid w:val="00312B5B"/>
    <w:rsid w:val="00351155"/>
    <w:rsid w:val="00396673"/>
    <w:rsid w:val="003A1003"/>
    <w:rsid w:val="003B773F"/>
    <w:rsid w:val="003C3A53"/>
    <w:rsid w:val="00423ED6"/>
    <w:rsid w:val="004250E7"/>
    <w:rsid w:val="004454FF"/>
    <w:rsid w:val="00455AA1"/>
    <w:rsid w:val="00460AEE"/>
    <w:rsid w:val="00464ABF"/>
    <w:rsid w:val="004A55FA"/>
    <w:rsid w:val="004C5F4D"/>
    <w:rsid w:val="004C6194"/>
    <w:rsid w:val="004E0059"/>
    <w:rsid w:val="00516B2C"/>
    <w:rsid w:val="005252C5"/>
    <w:rsid w:val="005257A1"/>
    <w:rsid w:val="00542FA4"/>
    <w:rsid w:val="00564766"/>
    <w:rsid w:val="00576F3C"/>
    <w:rsid w:val="005A06A7"/>
    <w:rsid w:val="005B2845"/>
    <w:rsid w:val="005F2FFA"/>
    <w:rsid w:val="005F47A8"/>
    <w:rsid w:val="005F5BD2"/>
    <w:rsid w:val="00641535"/>
    <w:rsid w:val="0065274C"/>
    <w:rsid w:val="00663AB9"/>
    <w:rsid w:val="00664BF6"/>
    <w:rsid w:val="00691DC6"/>
    <w:rsid w:val="006A1C84"/>
    <w:rsid w:val="006B10E8"/>
    <w:rsid w:val="006B72A8"/>
    <w:rsid w:val="006D2DEA"/>
    <w:rsid w:val="006E1EAE"/>
    <w:rsid w:val="006F2C79"/>
    <w:rsid w:val="006F4EC0"/>
    <w:rsid w:val="006F51FF"/>
    <w:rsid w:val="00703D69"/>
    <w:rsid w:val="00752E64"/>
    <w:rsid w:val="00760D00"/>
    <w:rsid w:val="00764801"/>
    <w:rsid w:val="00775597"/>
    <w:rsid w:val="007B4116"/>
    <w:rsid w:val="007D100C"/>
    <w:rsid w:val="0083176F"/>
    <w:rsid w:val="00867572"/>
    <w:rsid w:val="008A2B47"/>
    <w:rsid w:val="008B6A2F"/>
    <w:rsid w:val="008E1CB4"/>
    <w:rsid w:val="008E545C"/>
    <w:rsid w:val="00915EED"/>
    <w:rsid w:val="0091676E"/>
    <w:rsid w:val="00922FDE"/>
    <w:rsid w:val="00926DB0"/>
    <w:rsid w:val="0094301A"/>
    <w:rsid w:val="0096740C"/>
    <w:rsid w:val="00973D00"/>
    <w:rsid w:val="009B7203"/>
    <w:rsid w:val="009D3DBF"/>
    <w:rsid w:val="009E45FE"/>
    <w:rsid w:val="009F5DE0"/>
    <w:rsid w:val="00A024EB"/>
    <w:rsid w:val="00A03846"/>
    <w:rsid w:val="00A03C5B"/>
    <w:rsid w:val="00A067B7"/>
    <w:rsid w:val="00A16663"/>
    <w:rsid w:val="00A23F4E"/>
    <w:rsid w:val="00A2795A"/>
    <w:rsid w:val="00A72BD3"/>
    <w:rsid w:val="00A81345"/>
    <w:rsid w:val="00A830DC"/>
    <w:rsid w:val="00AA5AE2"/>
    <w:rsid w:val="00AA7684"/>
    <w:rsid w:val="00AB6117"/>
    <w:rsid w:val="00AD1BB0"/>
    <w:rsid w:val="00AE0486"/>
    <w:rsid w:val="00AE38D4"/>
    <w:rsid w:val="00AF6405"/>
    <w:rsid w:val="00B03E86"/>
    <w:rsid w:val="00B0776B"/>
    <w:rsid w:val="00B13521"/>
    <w:rsid w:val="00B15B0C"/>
    <w:rsid w:val="00B32A5F"/>
    <w:rsid w:val="00B32BE2"/>
    <w:rsid w:val="00B4009C"/>
    <w:rsid w:val="00B45E4A"/>
    <w:rsid w:val="00B8692B"/>
    <w:rsid w:val="00BA053E"/>
    <w:rsid w:val="00BA2E2D"/>
    <w:rsid w:val="00BA748A"/>
    <w:rsid w:val="00BD6B1D"/>
    <w:rsid w:val="00BE6339"/>
    <w:rsid w:val="00BF10E1"/>
    <w:rsid w:val="00C07358"/>
    <w:rsid w:val="00C17778"/>
    <w:rsid w:val="00C32471"/>
    <w:rsid w:val="00C34EEA"/>
    <w:rsid w:val="00C404DE"/>
    <w:rsid w:val="00C520A5"/>
    <w:rsid w:val="00C55783"/>
    <w:rsid w:val="00C64FE6"/>
    <w:rsid w:val="00C66098"/>
    <w:rsid w:val="00C73F9B"/>
    <w:rsid w:val="00C74AC9"/>
    <w:rsid w:val="00C875BF"/>
    <w:rsid w:val="00C87FC9"/>
    <w:rsid w:val="00C9082E"/>
    <w:rsid w:val="00C92B3C"/>
    <w:rsid w:val="00C959E9"/>
    <w:rsid w:val="00C96232"/>
    <w:rsid w:val="00CD00D6"/>
    <w:rsid w:val="00CF7E6E"/>
    <w:rsid w:val="00D04416"/>
    <w:rsid w:val="00D05449"/>
    <w:rsid w:val="00D121A4"/>
    <w:rsid w:val="00D16E04"/>
    <w:rsid w:val="00D2104F"/>
    <w:rsid w:val="00D42289"/>
    <w:rsid w:val="00D60B71"/>
    <w:rsid w:val="00D63D9F"/>
    <w:rsid w:val="00D777C3"/>
    <w:rsid w:val="00D80818"/>
    <w:rsid w:val="00D82583"/>
    <w:rsid w:val="00D90C13"/>
    <w:rsid w:val="00DA03BA"/>
    <w:rsid w:val="00DB5F01"/>
    <w:rsid w:val="00DC4C0E"/>
    <w:rsid w:val="00DC4FC4"/>
    <w:rsid w:val="00DD5794"/>
    <w:rsid w:val="00DE0110"/>
    <w:rsid w:val="00DE6729"/>
    <w:rsid w:val="00E44F03"/>
    <w:rsid w:val="00E47E78"/>
    <w:rsid w:val="00E62979"/>
    <w:rsid w:val="00E653B2"/>
    <w:rsid w:val="00E65A60"/>
    <w:rsid w:val="00E70726"/>
    <w:rsid w:val="00E7260E"/>
    <w:rsid w:val="00E73100"/>
    <w:rsid w:val="00E903DC"/>
    <w:rsid w:val="00E93536"/>
    <w:rsid w:val="00E94D22"/>
    <w:rsid w:val="00E960FF"/>
    <w:rsid w:val="00EA66CC"/>
    <w:rsid w:val="00EB44AF"/>
    <w:rsid w:val="00EC21B1"/>
    <w:rsid w:val="00EC4F49"/>
    <w:rsid w:val="00ED3597"/>
    <w:rsid w:val="00ED6838"/>
    <w:rsid w:val="00F009FE"/>
    <w:rsid w:val="00F24DEB"/>
    <w:rsid w:val="00F32877"/>
    <w:rsid w:val="00F50797"/>
    <w:rsid w:val="00F54E62"/>
    <w:rsid w:val="00F76859"/>
    <w:rsid w:val="00F80838"/>
    <w:rsid w:val="00F9753F"/>
    <w:rsid w:val="00FA13B7"/>
    <w:rsid w:val="00FA268A"/>
    <w:rsid w:val="00FA29A2"/>
    <w:rsid w:val="00FE11E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 w:type="paragraph" w:styleId="Header">
    <w:name w:val="header"/>
    <w:basedOn w:val="Normal"/>
    <w:link w:val="HeaderChar"/>
    <w:uiPriority w:val="99"/>
    <w:unhideWhenUsed/>
    <w:rsid w:val="002F5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9A9"/>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 w:type="paragraph" w:styleId="Header">
    <w:name w:val="header"/>
    <w:basedOn w:val="Normal"/>
    <w:link w:val="HeaderChar"/>
    <w:uiPriority w:val="99"/>
    <w:unhideWhenUsed/>
    <w:rsid w:val="002F5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9A9"/>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77127">
      <w:bodyDiv w:val="1"/>
      <w:marLeft w:val="0"/>
      <w:marRight w:val="0"/>
      <w:marTop w:val="0"/>
      <w:marBottom w:val="0"/>
      <w:divBdr>
        <w:top w:val="none" w:sz="0" w:space="0" w:color="auto"/>
        <w:left w:val="none" w:sz="0" w:space="0" w:color="auto"/>
        <w:bottom w:val="none" w:sz="0" w:space="0" w:color="auto"/>
        <w:right w:val="none" w:sz="0" w:space="0" w:color="auto"/>
      </w:divBdr>
    </w:div>
    <w:div w:id="1307315899">
      <w:bodyDiv w:val="1"/>
      <w:marLeft w:val="0"/>
      <w:marRight w:val="0"/>
      <w:marTop w:val="0"/>
      <w:marBottom w:val="0"/>
      <w:divBdr>
        <w:top w:val="none" w:sz="0" w:space="0" w:color="auto"/>
        <w:left w:val="none" w:sz="0" w:space="0" w:color="auto"/>
        <w:bottom w:val="none" w:sz="0" w:space="0" w:color="auto"/>
        <w:right w:val="none" w:sz="0" w:space="0" w:color="auto"/>
      </w:divBdr>
    </w:div>
    <w:div w:id="20842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Tài chính hành chính sự nghiệp - Sở Tài Chính</vt:lpstr>
    </vt:vector>
  </TitlesOfParts>
  <Company>HP</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chính hành chính sự nghiệp - Sở Tài Chính</dc:title>
  <dc:creator>HP</dc:creator>
  <cp:lastModifiedBy>Bích Ngọc</cp:lastModifiedBy>
  <cp:revision>2</cp:revision>
  <dcterms:created xsi:type="dcterms:W3CDTF">2023-03-07T08:56:00Z</dcterms:created>
  <dcterms:modified xsi:type="dcterms:W3CDTF">2023-03-07T08:56:00Z</dcterms:modified>
</cp:coreProperties>
</file>